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FAA4" w14:textId="77777777" w:rsidR="00F014BF" w:rsidRPr="00A43C0F" w:rsidRDefault="00F014BF" w:rsidP="00F014BF">
      <w:pPr>
        <w:spacing w:line="259" w:lineRule="auto"/>
        <w:rPr>
          <w:noProof/>
          <w:lang w:val="en-GB"/>
        </w:rPr>
      </w:pPr>
      <w:r w:rsidRPr="00A43C0F">
        <w:rPr>
          <w:noProof/>
          <w:lang w:val="en-GB"/>
        </w:rPr>
        <w:t xml:space="preserve">                                                  </w:t>
      </w:r>
    </w:p>
    <w:p w14:paraId="7DD6329A" w14:textId="77777777" w:rsidR="00F014BF" w:rsidRPr="00A43C0F" w:rsidRDefault="00F014BF" w:rsidP="00F014BF">
      <w:pPr>
        <w:spacing w:line="259" w:lineRule="auto"/>
        <w:rPr>
          <w:noProof/>
          <w:lang w:val="en-GB"/>
        </w:rPr>
      </w:pPr>
    </w:p>
    <w:p w14:paraId="1D6033A9" w14:textId="77777777" w:rsidR="00F014BF" w:rsidRPr="003D42D3" w:rsidRDefault="00F014BF" w:rsidP="00F014BF">
      <w:pPr>
        <w:spacing w:line="259" w:lineRule="auto"/>
        <w:jc w:val="center"/>
        <w:rPr>
          <w:b/>
          <w:bCs/>
          <w:noProof/>
          <w:sz w:val="28"/>
          <w:szCs w:val="28"/>
          <w:lang w:val="en-GB"/>
        </w:rPr>
      </w:pPr>
      <w:r w:rsidRPr="00A43C0F">
        <w:rPr>
          <w:b/>
          <w:bCs/>
          <w:noProof/>
          <w:sz w:val="28"/>
          <w:szCs w:val="28"/>
          <w:lang w:val="en-GB"/>
        </w:rPr>
        <w:t xml:space="preserve">       </w:t>
      </w:r>
      <w:r w:rsidRPr="003D42D3">
        <w:rPr>
          <w:b/>
          <w:bCs/>
          <w:noProof/>
          <w:sz w:val="28"/>
          <w:szCs w:val="28"/>
          <w:lang w:val="en-GB"/>
        </w:rPr>
        <w:t>SPINAKER Winter School course</w:t>
      </w:r>
    </w:p>
    <w:p w14:paraId="0EAA9BA9" w14:textId="433DE34C" w:rsidR="00F014BF" w:rsidRPr="003D42D3" w:rsidRDefault="00F014BF" w:rsidP="00F014BF">
      <w:pPr>
        <w:spacing w:line="259" w:lineRule="auto"/>
        <w:rPr>
          <w:b/>
          <w:bCs/>
          <w:noProof/>
          <w:sz w:val="32"/>
          <w:szCs w:val="32"/>
          <w:lang w:val="en-US"/>
        </w:rPr>
      </w:pPr>
      <w:r w:rsidRPr="003D42D3">
        <w:rPr>
          <w:b/>
          <w:bCs/>
          <w:noProof/>
          <w:sz w:val="32"/>
          <w:szCs w:val="32"/>
          <w:lang w:val="en-GB"/>
        </w:rPr>
        <w:t xml:space="preserve">       </w:t>
      </w:r>
      <w:r w:rsidRPr="003D42D3">
        <w:rPr>
          <w:b/>
          <w:bCs/>
          <w:noProof/>
          <w:sz w:val="32"/>
          <w:szCs w:val="32"/>
          <w:lang w:val="en-US"/>
        </w:rPr>
        <w:t xml:space="preserve"> Resilience, Governance and Complex International Relations </w:t>
      </w:r>
    </w:p>
    <w:p w14:paraId="42225DE3" w14:textId="77777777" w:rsidR="00F014BF" w:rsidRPr="00F014BF" w:rsidRDefault="00F014BF" w:rsidP="00F014BF">
      <w:pPr>
        <w:spacing w:line="259" w:lineRule="auto"/>
        <w:rPr>
          <w:highlight w:val="yellow"/>
          <w:lang w:val="en-GB"/>
        </w:rPr>
      </w:pPr>
    </w:p>
    <w:p w14:paraId="3B78AFD9" w14:textId="3FE4EC16" w:rsidR="00F014BF" w:rsidRPr="003D42D3" w:rsidRDefault="003D42D3" w:rsidP="00F014BF">
      <w:pPr>
        <w:spacing w:line="259" w:lineRule="auto"/>
        <w:jc w:val="center"/>
        <w:rPr>
          <w:b/>
          <w:bCs/>
          <w:lang w:val="en-GB"/>
        </w:rPr>
      </w:pPr>
      <w:r w:rsidRPr="003D42D3">
        <w:rPr>
          <w:b/>
          <w:bCs/>
          <w:noProof/>
        </w:rPr>
        <mc:AlternateContent>
          <mc:Choice Requires="wps">
            <w:drawing>
              <wp:anchor distT="45720" distB="45720" distL="114300" distR="114300" simplePos="0" relativeHeight="251659264" behindDoc="0" locked="0" layoutInCell="1" allowOverlap="1" wp14:anchorId="20D5E3A8" wp14:editId="5CC1B611">
                <wp:simplePos x="0" y="0"/>
                <wp:positionH relativeFrom="page">
                  <wp:posOffset>929640</wp:posOffset>
                </wp:positionH>
                <wp:positionV relativeFrom="paragraph">
                  <wp:posOffset>468630</wp:posOffset>
                </wp:positionV>
                <wp:extent cx="5821680" cy="2095500"/>
                <wp:effectExtent l="0" t="0" r="2667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2095500"/>
                        </a:xfrm>
                        <a:prstGeom prst="rect">
                          <a:avLst/>
                        </a:prstGeom>
                        <a:solidFill>
                          <a:srgbClr val="FFFFFF"/>
                        </a:solidFill>
                        <a:ln w="9525">
                          <a:solidFill>
                            <a:sysClr val="window" lastClr="FFFFFF">
                              <a:lumMod val="75000"/>
                            </a:sysClr>
                          </a:solidFill>
                          <a:miter lim="800000"/>
                          <a:headEnd/>
                          <a:tailEnd/>
                        </a:ln>
                      </wps:spPr>
                      <wps:txbx>
                        <w:txbxContent>
                          <w:p w14:paraId="69FE7EEC" w14:textId="77777777" w:rsidR="003D42D3" w:rsidRPr="003D42D3" w:rsidRDefault="003D42D3" w:rsidP="003D42D3">
                            <w:pPr>
                              <w:jc w:val="both"/>
                              <w:rPr>
                                <w:lang w:val="en-GB"/>
                              </w:rPr>
                            </w:pPr>
                            <w:r w:rsidRPr="003D42D3">
                              <w:rPr>
                                <w:lang w:val="en-GB"/>
                              </w:rPr>
                              <w:t>Today the biggest challenge facing policymakers is the problem of complexity. In a complex world, it is seemingly much more difficult to govern, and to act instrumentally to fulfil policy goals. The course introduces students to the theoretical frameworks and practices of the politics of complexity, the debates that have been triggered, and the way that complexity understandings have developed, especially in the 2000s and 2010s. Emphasis is placed upon introducing students to some of the conceptual frameworks deployed in understanding system effects on political, economic and social life and how these enable us to rethink governance, power and agency. This course is also very practically orientated, it engages with how complexity is reflected in new approaches to policy-making and understanding, particularly focusing on how problems are responded to and the distinctions between preventive policy-understandings, resilience/bouncing back approaches and more transformative understandings of how to engage with a complex world.</w:t>
                            </w:r>
                          </w:p>
                          <w:p w14:paraId="7213CB84" w14:textId="00ACCD58" w:rsidR="00F014BF" w:rsidRPr="003D42D3" w:rsidRDefault="00F014BF" w:rsidP="00F014BF">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5E3A8" id="_x0000_t202" coordsize="21600,21600" o:spt="202" path="m,l,21600r21600,l21600,xe">
                <v:stroke joinstyle="miter"/>
                <v:path gradientshapeok="t" o:connecttype="rect"/>
              </v:shapetype>
              <v:shape id="Pole tekstowe 2" o:spid="_x0000_s1026" type="#_x0000_t202" style="position:absolute;left:0;text-align:left;margin-left:73.2pt;margin-top:36.9pt;width:458.4pt;height:1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" strokecolor="#bfbfbf">
                <v:textbox>
                  <w:txbxContent>
                    <w:p w14:paraId="69FE7EEC" w14:textId="77777777" w:rsidR="003D42D3" w:rsidRPr="003D42D3" w:rsidRDefault="003D42D3" w:rsidP="003D42D3">
                      <w:pPr>
                        <w:jc w:val="both"/>
                        <w:rPr>
                          <w:lang w:val="en-GB"/>
                        </w:rPr>
                      </w:pPr>
                      <w:r w:rsidRPr="003D42D3">
                        <w:rPr>
                          <w:lang w:val="en-GB"/>
                        </w:rPr>
                        <w:t>Today the biggest challenge facing policymakers is the problem of complexity. In a complex world, it is seemingly much more difficult to govern, and to act instrumentally to fulfil policy goals. The course introduces students to the theoretical frameworks and practices of the politics of complexity, the debates that have been triggered, and the way that complexity understandings have developed, especially in the 2000s and 2010s. Emphasis is placed upon introducing students to some of the conceptual frameworks deployed in understanding system effects on political, economic and social life and how these enable us to rethink governance, power and agency. This course is also very practically orientated, it engages with how complexity is reflected in new approaches to policy-making and understanding, particularly focusing on how problems are responded to and the distinctions between preventive policy-understandings, resilience/bouncing back approaches and more transformative understandings of how to engage with a complex world.</w:t>
                      </w:r>
                    </w:p>
                    <w:p w14:paraId="7213CB84" w14:textId="00ACCD58" w:rsidR="00F014BF" w:rsidRPr="003D42D3" w:rsidRDefault="00F014BF" w:rsidP="00F014BF">
                      <w:pPr>
                        <w:jc w:val="both"/>
                        <w:rPr>
                          <w:lang w:val="en-GB"/>
                        </w:rPr>
                      </w:pPr>
                    </w:p>
                  </w:txbxContent>
                </v:textbox>
                <w10:wrap type="square" anchorx="page"/>
              </v:shape>
            </w:pict>
          </mc:Fallback>
        </mc:AlternateContent>
      </w:r>
      <w:r w:rsidR="00F014BF" w:rsidRPr="003D42D3">
        <w:rPr>
          <w:b/>
          <w:bCs/>
          <w:sz w:val="28"/>
          <w:szCs w:val="28"/>
          <w:lang w:val="en-GB"/>
        </w:rPr>
        <w:t>Course description</w:t>
      </w:r>
    </w:p>
    <w:p w14:paraId="1FFEDE44" w14:textId="77777777" w:rsidR="00F014BF" w:rsidRPr="00F014BF" w:rsidRDefault="00F014BF" w:rsidP="00F014BF">
      <w:pPr>
        <w:spacing w:line="259" w:lineRule="auto"/>
        <w:rPr>
          <w:highlight w:val="yellow"/>
          <w:lang w:val="en-GB"/>
        </w:rPr>
      </w:pPr>
    </w:p>
    <w:p w14:paraId="0FA1A6A8" w14:textId="77777777" w:rsidR="00F014BF" w:rsidRPr="009A4449" w:rsidRDefault="00F014BF" w:rsidP="00F014BF">
      <w:pPr>
        <w:spacing w:line="259" w:lineRule="auto"/>
        <w:jc w:val="center"/>
        <w:rPr>
          <w:b/>
          <w:bCs/>
          <w:sz w:val="28"/>
          <w:szCs w:val="28"/>
          <w:lang w:val="en-GB"/>
        </w:rPr>
      </w:pPr>
      <w:r w:rsidRPr="009A4449">
        <w:rPr>
          <w:b/>
          <w:bCs/>
          <w:sz w:val="28"/>
          <w:szCs w:val="28"/>
          <w:lang w:val="en-GB"/>
        </w:rPr>
        <w:t>Subject’s learning outcomes</w:t>
      </w:r>
    </w:p>
    <w:tbl>
      <w:tblPr>
        <w:tblStyle w:val="TableNormal"/>
        <w:tblW w:w="9140"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6546"/>
        <w:gridCol w:w="2594"/>
      </w:tblGrid>
      <w:tr w:rsidR="00F014BF" w:rsidRPr="009A4449" w14:paraId="4979EB8D" w14:textId="77777777" w:rsidTr="00E55C6F">
        <w:trPr>
          <w:trHeight w:val="354"/>
        </w:trPr>
        <w:tc>
          <w:tcPr>
            <w:tcW w:w="6546" w:type="dxa"/>
          </w:tcPr>
          <w:p w14:paraId="4783273D" w14:textId="77777777" w:rsidR="00F014BF" w:rsidRPr="009A4449" w:rsidRDefault="00F014BF" w:rsidP="00E55C6F">
            <w:pPr>
              <w:spacing w:before="76" w:line="240" w:lineRule="auto"/>
              <w:rPr>
                <w:b/>
                <w:sz w:val="20"/>
                <w:szCs w:val="24"/>
              </w:rPr>
            </w:pPr>
            <w:r w:rsidRPr="009A4449">
              <w:rPr>
                <w:b/>
                <w:w w:val="110"/>
                <w:sz w:val="20"/>
                <w:szCs w:val="24"/>
              </w:rPr>
              <w:t>Outcomes</w:t>
            </w:r>
            <w:r w:rsidRPr="009A4449">
              <w:rPr>
                <w:b/>
                <w:spacing w:val="-9"/>
                <w:w w:val="110"/>
                <w:sz w:val="20"/>
                <w:szCs w:val="24"/>
              </w:rPr>
              <w:t xml:space="preserve"> </w:t>
            </w:r>
            <w:r w:rsidRPr="009A4449">
              <w:rPr>
                <w:b/>
                <w:w w:val="110"/>
                <w:sz w:val="20"/>
                <w:szCs w:val="24"/>
              </w:rPr>
              <w:t>in</w:t>
            </w:r>
            <w:r w:rsidRPr="009A4449">
              <w:rPr>
                <w:b/>
                <w:spacing w:val="-8"/>
                <w:w w:val="110"/>
                <w:sz w:val="20"/>
                <w:szCs w:val="24"/>
              </w:rPr>
              <w:t xml:space="preserve"> </w:t>
            </w:r>
            <w:r w:rsidRPr="009A4449">
              <w:rPr>
                <w:b/>
                <w:w w:val="110"/>
                <w:sz w:val="20"/>
                <w:szCs w:val="24"/>
              </w:rPr>
              <w:t>terms</w:t>
            </w:r>
            <w:r w:rsidRPr="009A4449">
              <w:rPr>
                <w:b/>
                <w:spacing w:val="-9"/>
                <w:w w:val="110"/>
                <w:sz w:val="20"/>
                <w:szCs w:val="24"/>
              </w:rPr>
              <w:t xml:space="preserve"> </w:t>
            </w:r>
            <w:r w:rsidRPr="009A4449">
              <w:rPr>
                <w:b/>
                <w:w w:val="110"/>
                <w:sz w:val="20"/>
                <w:szCs w:val="24"/>
              </w:rPr>
              <w:t>of</w:t>
            </w:r>
          </w:p>
        </w:tc>
        <w:tc>
          <w:tcPr>
            <w:tcW w:w="2594" w:type="dxa"/>
          </w:tcPr>
          <w:p w14:paraId="0D852F72" w14:textId="77777777" w:rsidR="00F014BF" w:rsidRPr="009A4449" w:rsidRDefault="00F014BF" w:rsidP="00E55C6F">
            <w:pPr>
              <w:spacing w:before="76" w:line="240" w:lineRule="auto"/>
              <w:ind w:left="132"/>
              <w:rPr>
                <w:b/>
                <w:sz w:val="18"/>
              </w:rPr>
            </w:pPr>
            <w:r w:rsidRPr="009A4449">
              <w:rPr>
                <w:b/>
                <w:w w:val="110"/>
                <w:sz w:val="20"/>
                <w:szCs w:val="24"/>
              </w:rPr>
              <w:t>Examination</w:t>
            </w:r>
            <w:r w:rsidRPr="009A4449">
              <w:rPr>
                <w:b/>
                <w:spacing w:val="-9"/>
                <w:w w:val="110"/>
                <w:sz w:val="20"/>
                <w:szCs w:val="24"/>
              </w:rPr>
              <w:t xml:space="preserve"> </w:t>
            </w:r>
            <w:r w:rsidRPr="009A4449">
              <w:rPr>
                <w:b/>
                <w:w w:val="110"/>
                <w:sz w:val="20"/>
                <w:szCs w:val="24"/>
              </w:rPr>
              <w:t>methods</w:t>
            </w:r>
          </w:p>
        </w:tc>
      </w:tr>
      <w:tr w:rsidR="00F014BF" w:rsidRPr="009A4449" w14:paraId="1792216F" w14:textId="77777777" w:rsidTr="00E55C6F">
        <w:trPr>
          <w:trHeight w:val="354"/>
        </w:trPr>
        <w:tc>
          <w:tcPr>
            <w:tcW w:w="6546" w:type="dxa"/>
          </w:tcPr>
          <w:p w14:paraId="654E5078" w14:textId="77777777" w:rsidR="00F014BF" w:rsidRPr="009A4449" w:rsidRDefault="00F014BF" w:rsidP="00E55C6F">
            <w:pPr>
              <w:spacing w:before="76" w:line="240" w:lineRule="auto"/>
              <w:rPr>
                <w:b/>
                <w:w w:val="110"/>
                <w:sz w:val="20"/>
                <w:szCs w:val="24"/>
              </w:rPr>
            </w:pPr>
            <w:r w:rsidRPr="009A4449">
              <w:rPr>
                <w:b/>
                <w:w w:val="110"/>
                <w:sz w:val="20"/>
                <w:szCs w:val="24"/>
              </w:rPr>
              <w:t>Knowledge – Student knows and understands:</w:t>
            </w:r>
          </w:p>
        </w:tc>
        <w:tc>
          <w:tcPr>
            <w:tcW w:w="2594" w:type="dxa"/>
          </w:tcPr>
          <w:p w14:paraId="0871FA0B" w14:textId="77777777" w:rsidR="00F014BF" w:rsidRPr="009A4449" w:rsidRDefault="00F014BF" w:rsidP="00E55C6F">
            <w:pPr>
              <w:spacing w:before="76" w:line="240" w:lineRule="auto"/>
              <w:ind w:left="132"/>
              <w:rPr>
                <w:b/>
                <w:w w:val="110"/>
                <w:sz w:val="18"/>
              </w:rPr>
            </w:pPr>
          </w:p>
        </w:tc>
      </w:tr>
      <w:tr w:rsidR="00F014BF" w:rsidRPr="009A4449" w14:paraId="1F335F0E" w14:textId="77777777" w:rsidTr="00E55C6F">
        <w:trPr>
          <w:trHeight w:val="772"/>
        </w:trPr>
        <w:tc>
          <w:tcPr>
            <w:tcW w:w="6546" w:type="dxa"/>
          </w:tcPr>
          <w:p w14:paraId="528FF293" w14:textId="2EAC8B73" w:rsidR="00B64645" w:rsidRPr="009A4449" w:rsidRDefault="00B64645" w:rsidP="00B64645">
            <w:pPr>
              <w:pStyle w:val="Akapitzlist"/>
              <w:widowControl w:val="0"/>
              <w:numPr>
                <w:ilvl w:val="0"/>
                <w:numId w:val="3"/>
              </w:numPr>
              <w:autoSpaceDE w:val="0"/>
              <w:autoSpaceDN w:val="0"/>
              <w:spacing w:after="0" w:line="247" w:lineRule="auto"/>
              <w:ind w:right="54"/>
              <w:rPr>
                <w:rFonts w:cstheme="minorHAnsi"/>
                <w:szCs w:val="28"/>
                <w:lang w:val="en-US"/>
              </w:rPr>
            </w:pPr>
            <w:r w:rsidRPr="009A4449">
              <w:rPr>
                <w:rFonts w:cstheme="minorHAnsi"/>
                <w:szCs w:val="28"/>
                <w:lang w:val="en-US"/>
              </w:rPr>
              <w:t xml:space="preserve">Students can </w:t>
            </w:r>
            <w:proofErr w:type="spellStart"/>
            <w:r w:rsidRPr="009A4449">
              <w:rPr>
                <w:rFonts w:cstheme="minorHAnsi"/>
                <w:szCs w:val="28"/>
                <w:lang w:val="en-US"/>
              </w:rPr>
              <w:t>analyse</w:t>
            </w:r>
            <w:proofErr w:type="spellEnd"/>
            <w:r w:rsidRPr="009A4449">
              <w:rPr>
                <w:rFonts w:cstheme="minorHAnsi"/>
                <w:szCs w:val="28"/>
                <w:lang w:val="en-US"/>
              </w:rPr>
              <w:t xml:space="preserve"> different </w:t>
            </w:r>
            <w:proofErr w:type="spellStart"/>
            <w:r w:rsidRPr="009A4449">
              <w:rPr>
                <w:rFonts w:cstheme="minorHAnsi"/>
                <w:szCs w:val="28"/>
                <w:lang w:val="en-US"/>
              </w:rPr>
              <w:t>conceptualisations</w:t>
            </w:r>
            <w:proofErr w:type="spellEnd"/>
            <w:r w:rsidRPr="009A4449">
              <w:rPr>
                <w:rFonts w:cstheme="minorHAnsi"/>
                <w:szCs w:val="28"/>
                <w:lang w:val="en-US"/>
              </w:rPr>
              <w:t xml:space="preserve"> of politics and complexity and how these developed in relation to different political and societal problems, from economic crisis to coronavirus and climate change</w:t>
            </w:r>
          </w:p>
          <w:p w14:paraId="67520A8F" w14:textId="7759C77E" w:rsidR="00F014BF" w:rsidRPr="009A4449" w:rsidRDefault="00B64645" w:rsidP="00B64645">
            <w:pPr>
              <w:pStyle w:val="Akapitzlist"/>
              <w:numPr>
                <w:ilvl w:val="0"/>
                <w:numId w:val="3"/>
              </w:numPr>
              <w:spacing w:line="247" w:lineRule="auto"/>
              <w:ind w:right="54"/>
              <w:rPr>
                <w:rFonts w:cstheme="minorHAnsi"/>
                <w:szCs w:val="28"/>
              </w:rPr>
            </w:pPr>
            <w:r w:rsidRPr="009A4449">
              <w:rPr>
                <w:rFonts w:cstheme="minorHAnsi"/>
                <w:szCs w:val="28"/>
              </w:rPr>
              <w:t>Critically evaluate a range of approaches to complexity as they affect political understandings of the role and practices of government.</w:t>
            </w:r>
          </w:p>
        </w:tc>
        <w:tc>
          <w:tcPr>
            <w:tcW w:w="2594" w:type="dxa"/>
          </w:tcPr>
          <w:p w14:paraId="516C025D" w14:textId="7201C69A" w:rsidR="009A4449" w:rsidRPr="009A4449" w:rsidRDefault="009A4449" w:rsidP="009A4449">
            <w:pPr>
              <w:spacing w:line="247" w:lineRule="auto"/>
              <w:ind w:left="82" w:right="54"/>
              <w:rPr>
                <w:rFonts w:cstheme="minorHAnsi"/>
                <w:szCs w:val="28"/>
              </w:rPr>
            </w:pPr>
            <w:r w:rsidRPr="009A4449">
              <w:rPr>
                <w:rFonts w:cstheme="minorHAnsi"/>
                <w:szCs w:val="28"/>
              </w:rPr>
              <w:t>Article review</w:t>
            </w:r>
          </w:p>
          <w:p w14:paraId="1916EA9E" w14:textId="22C4E42F" w:rsidR="00F014BF" w:rsidRPr="009A4449" w:rsidRDefault="00F014BF" w:rsidP="00E55C6F">
            <w:pPr>
              <w:spacing w:line="247" w:lineRule="auto"/>
              <w:ind w:left="82" w:right="54"/>
              <w:rPr>
                <w:rFonts w:cstheme="minorHAnsi"/>
                <w:szCs w:val="28"/>
              </w:rPr>
            </w:pPr>
          </w:p>
        </w:tc>
      </w:tr>
      <w:tr w:rsidR="00F014BF" w:rsidRPr="009A4449" w14:paraId="6DD92FA2" w14:textId="77777777" w:rsidTr="00E55C6F">
        <w:trPr>
          <w:trHeight w:val="351"/>
        </w:trPr>
        <w:tc>
          <w:tcPr>
            <w:tcW w:w="6546" w:type="dxa"/>
          </w:tcPr>
          <w:p w14:paraId="10D263A5" w14:textId="77777777" w:rsidR="00F014BF" w:rsidRPr="009A4449" w:rsidRDefault="00F014BF" w:rsidP="00E55C6F">
            <w:pPr>
              <w:spacing w:before="76" w:line="240" w:lineRule="auto"/>
              <w:rPr>
                <w:rFonts w:cstheme="minorHAnsi"/>
                <w:szCs w:val="28"/>
              </w:rPr>
            </w:pPr>
            <w:r w:rsidRPr="009A4449">
              <w:rPr>
                <w:b/>
                <w:w w:val="110"/>
                <w:sz w:val="20"/>
                <w:szCs w:val="24"/>
              </w:rPr>
              <w:t>Skills – Student can:</w:t>
            </w:r>
          </w:p>
        </w:tc>
        <w:tc>
          <w:tcPr>
            <w:tcW w:w="2594" w:type="dxa"/>
          </w:tcPr>
          <w:p w14:paraId="72457652" w14:textId="77777777" w:rsidR="00F014BF" w:rsidRPr="009A4449" w:rsidRDefault="00F014BF" w:rsidP="00E55C6F">
            <w:pPr>
              <w:spacing w:before="1" w:line="240" w:lineRule="auto"/>
              <w:rPr>
                <w:rFonts w:cstheme="minorHAnsi"/>
                <w:b/>
                <w:szCs w:val="28"/>
              </w:rPr>
            </w:pPr>
          </w:p>
        </w:tc>
      </w:tr>
      <w:tr w:rsidR="00F014BF" w:rsidRPr="009A4449" w14:paraId="324FB6EA" w14:textId="77777777" w:rsidTr="00E55C6F">
        <w:trPr>
          <w:trHeight w:val="262"/>
        </w:trPr>
        <w:tc>
          <w:tcPr>
            <w:tcW w:w="6546" w:type="dxa"/>
          </w:tcPr>
          <w:p w14:paraId="0A2BA138" w14:textId="45EDE354" w:rsidR="003D42D3" w:rsidRPr="009A4449" w:rsidRDefault="003D42D3" w:rsidP="003D42D3">
            <w:pPr>
              <w:pStyle w:val="Akapitzlist"/>
              <w:widowControl w:val="0"/>
              <w:numPr>
                <w:ilvl w:val="0"/>
                <w:numId w:val="4"/>
              </w:numPr>
              <w:autoSpaceDE w:val="0"/>
              <w:autoSpaceDN w:val="0"/>
              <w:spacing w:before="1" w:after="0" w:line="247" w:lineRule="auto"/>
              <w:rPr>
                <w:rFonts w:cstheme="minorHAnsi"/>
                <w:szCs w:val="28"/>
                <w:lang w:val="en-GB"/>
              </w:rPr>
            </w:pPr>
            <w:r w:rsidRPr="009A4449">
              <w:rPr>
                <w:rFonts w:cstheme="minorHAnsi"/>
                <w:szCs w:val="28"/>
                <w:lang w:val="en-GB"/>
              </w:rPr>
              <w:t xml:space="preserve">Demonstrate a sound critical and advanced understanding of the different ways in which complexity thinking is deployed as both a limit to political power and also as a way of enabling political change. </w:t>
            </w:r>
          </w:p>
          <w:p w14:paraId="121DB0CD" w14:textId="46D4AA2D" w:rsidR="00F014BF" w:rsidRPr="009A4449" w:rsidRDefault="003D42D3" w:rsidP="003D42D3">
            <w:pPr>
              <w:pStyle w:val="Akapitzlist"/>
              <w:numPr>
                <w:ilvl w:val="0"/>
                <w:numId w:val="4"/>
              </w:numPr>
              <w:spacing w:before="1" w:line="247" w:lineRule="auto"/>
              <w:rPr>
                <w:rFonts w:cstheme="minorHAnsi"/>
                <w:szCs w:val="28"/>
                <w:lang w:val="en-GB"/>
              </w:rPr>
            </w:pPr>
            <w:r w:rsidRPr="009A4449">
              <w:rPr>
                <w:rFonts w:cstheme="minorHAnsi"/>
                <w:szCs w:val="28"/>
                <w:lang w:val="en-GB"/>
              </w:rPr>
              <w:t xml:space="preserve">Critically evaluate how the politics of complexity interrogates and challenges liberal modernist binaries of politics/economics, </w:t>
            </w:r>
            <w:r w:rsidRPr="009A4449">
              <w:rPr>
                <w:rFonts w:cstheme="minorHAnsi"/>
                <w:szCs w:val="28"/>
                <w:lang w:val="en-GB"/>
              </w:rPr>
              <w:lastRenderedPageBreak/>
              <w:t>state/society, public/private, subject/object, mind/body, human/nature, threat/security referent, inside/outside, means/ends etc.</w:t>
            </w:r>
          </w:p>
        </w:tc>
        <w:tc>
          <w:tcPr>
            <w:tcW w:w="2594" w:type="dxa"/>
          </w:tcPr>
          <w:p w14:paraId="61D1379F" w14:textId="3594B059" w:rsidR="00F014BF" w:rsidRPr="009A4449" w:rsidRDefault="009A4449" w:rsidP="009A4449">
            <w:pPr>
              <w:spacing w:line="247" w:lineRule="auto"/>
              <w:ind w:left="82" w:right="54"/>
              <w:rPr>
                <w:rFonts w:cstheme="minorHAnsi"/>
                <w:szCs w:val="28"/>
              </w:rPr>
            </w:pPr>
            <w:r w:rsidRPr="009A4449">
              <w:rPr>
                <w:rFonts w:cstheme="minorHAnsi"/>
                <w:szCs w:val="28"/>
              </w:rPr>
              <w:lastRenderedPageBreak/>
              <w:t>Article review</w:t>
            </w:r>
          </w:p>
        </w:tc>
      </w:tr>
      <w:tr w:rsidR="00F014BF" w:rsidRPr="009A4449" w14:paraId="3251AD56" w14:textId="77777777" w:rsidTr="00E55C6F">
        <w:trPr>
          <w:trHeight w:val="351"/>
        </w:trPr>
        <w:tc>
          <w:tcPr>
            <w:tcW w:w="6546" w:type="dxa"/>
          </w:tcPr>
          <w:p w14:paraId="3728F4EB" w14:textId="77777777" w:rsidR="00F014BF" w:rsidRPr="009A4449" w:rsidRDefault="00F014BF" w:rsidP="00E55C6F">
            <w:pPr>
              <w:spacing w:before="76" w:line="240" w:lineRule="auto"/>
              <w:rPr>
                <w:rFonts w:cstheme="minorHAnsi"/>
                <w:szCs w:val="28"/>
                <w:lang w:val="en-GB"/>
              </w:rPr>
            </w:pPr>
            <w:r w:rsidRPr="009A4449">
              <w:rPr>
                <w:b/>
                <w:w w:val="110"/>
                <w:sz w:val="20"/>
                <w:szCs w:val="24"/>
              </w:rPr>
              <w:t>Social competences – Student is ready to:</w:t>
            </w:r>
          </w:p>
        </w:tc>
        <w:tc>
          <w:tcPr>
            <w:tcW w:w="2594" w:type="dxa"/>
          </w:tcPr>
          <w:p w14:paraId="3948A0E8" w14:textId="77777777" w:rsidR="00F014BF" w:rsidRPr="009A4449" w:rsidRDefault="00F014BF" w:rsidP="00E55C6F">
            <w:pPr>
              <w:spacing w:line="240" w:lineRule="auto"/>
              <w:rPr>
                <w:rFonts w:cstheme="minorHAnsi"/>
                <w:b/>
                <w:szCs w:val="28"/>
              </w:rPr>
            </w:pPr>
          </w:p>
        </w:tc>
      </w:tr>
      <w:tr w:rsidR="00F014BF" w:rsidRPr="009A4449" w14:paraId="0DD651E6" w14:textId="77777777" w:rsidTr="00E55C6F">
        <w:trPr>
          <w:trHeight w:val="1012"/>
        </w:trPr>
        <w:tc>
          <w:tcPr>
            <w:tcW w:w="6546" w:type="dxa"/>
          </w:tcPr>
          <w:p w14:paraId="0732A35C" w14:textId="0B0E5D55" w:rsidR="00F014BF" w:rsidRPr="009A4449" w:rsidRDefault="003D42D3" w:rsidP="003D42D3">
            <w:pPr>
              <w:spacing w:line="247" w:lineRule="auto"/>
              <w:ind w:right="54"/>
              <w:rPr>
                <w:rFonts w:cstheme="minorHAnsi"/>
                <w:szCs w:val="28"/>
                <w:lang w:val="en-GB"/>
              </w:rPr>
            </w:pPr>
            <w:r w:rsidRPr="009A4449">
              <w:rPr>
                <w:rFonts w:cstheme="minorHAnsi"/>
                <w:szCs w:val="28"/>
                <w:lang w:val="en-GB"/>
              </w:rPr>
              <w:t>A</w:t>
            </w:r>
            <w:r w:rsidRPr="009A4449">
              <w:rPr>
                <w:rFonts w:cstheme="minorHAnsi"/>
                <w:szCs w:val="28"/>
                <w:lang w:val="en-GB"/>
              </w:rPr>
              <w:t>rticulate thoughts in a succinct way both in speech and writing and to concretise and articulate concepts and theories</w:t>
            </w:r>
          </w:p>
        </w:tc>
        <w:tc>
          <w:tcPr>
            <w:tcW w:w="2594" w:type="dxa"/>
          </w:tcPr>
          <w:p w14:paraId="3CB1A91C" w14:textId="2A082E40" w:rsidR="00F014BF" w:rsidRPr="009A4449" w:rsidRDefault="003D42D3" w:rsidP="00E55C6F">
            <w:pPr>
              <w:spacing w:line="247" w:lineRule="auto"/>
              <w:ind w:left="82" w:right="54"/>
              <w:rPr>
                <w:rFonts w:cstheme="minorHAnsi"/>
                <w:szCs w:val="28"/>
              </w:rPr>
            </w:pPr>
            <w:r w:rsidRPr="009A4449">
              <w:rPr>
                <w:rFonts w:cstheme="minorHAnsi"/>
                <w:szCs w:val="28"/>
              </w:rPr>
              <w:t>In-class d</w:t>
            </w:r>
            <w:r w:rsidR="00F014BF" w:rsidRPr="009A4449">
              <w:rPr>
                <w:rFonts w:cstheme="minorHAnsi"/>
                <w:szCs w:val="28"/>
              </w:rPr>
              <w:t>iscussion</w:t>
            </w:r>
            <w:r w:rsidRPr="009A4449">
              <w:rPr>
                <w:rFonts w:cstheme="minorHAnsi"/>
                <w:szCs w:val="28"/>
              </w:rPr>
              <w:t>s</w:t>
            </w:r>
          </w:p>
          <w:p w14:paraId="16E31196" w14:textId="19B6AE43" w:rsidR="003D42D3" w:rsidRPr="009A4449" w:rsidRDefault="003D42D3" w:rsidP="00E55C6F">
            <w:pPr>
              <w:spacing w:line="247" w:lineRule="auto"/>
              <w:ind w:left="82" w:right="54"/>
              <w:rPr>
                <w:rFonts w:cstheme="minorHAnsi"/>
                <w:szCs w:val="28"/>
              </w:rPr>
            </w:pPr>
            <w:r w:rsidRPr="009A4449">
              <w:rPr>
                <w:rFonts w:cstheme="minorHAnsi"/>
                <w:szCs w:val="28"/>
              </w:rPr>
              <w:t>Article review</w:t>
            </w:r>
          </w:p>
          <w:p w14:paraId="5E2A0A34" w14:textId="4D91D944" w:rsidR="00F014BF" w:rsidRPr="009A4449" w:rsidRDefault="00F014BF" w:rsidP="00E55C6F">
            <w:pPr>
              <w:spacing w:line="247" w:lineRule="auto"/>
              <w:ind w:left="82" w:right="54"/>
              <w:rPr>
                <w:rFonts w:cstheme="minorHAnsi"/>
                <w:szCs w:val="28"/>
              </w:rPr>
            </w:pPr>
          </w:p>
        </w:tc>
      </w:tr>
    </w:tbl>
    <w:p w14:paraId="72109255" w14:textId="77777777" w:rsidR="00F014BF" w:rsidRPr="00F014BF" w:rsidRDefault="00F014BF" w:rsidP="00F014BF">
      <w:pPr>
        <w:spacing w:line="259" w:lineRule="auto"/>
        <w:rPr>
          <w:highlight w:val="yellow"/>
          <w:lang w:val="en-GB"/>
        </w:rPr>
      </w:pPr>
    </w:p>
    <w:p w14:paraId="00CAC669" w14:textId="77777777" w:rsidR="00F014BF" w:rsidRPr="003D42D3" w:rsidRDefault="00F014BF" w:rsidP="00F014BF">
      <w:pPr>
        <w:spacing w:line="259" w:lineRule="auto"/>
        <w:jc w:val="center"/>
        <w:rPr>
          <w:b/>
          <w:bCs/>
          <w:sz w:val="28"/>
          <w:szCs w:val="28"/>
          <w:lang w:val="en-GB"/>
        </w:rPr>
      </w:pPr>
      <w:r w:rsidRPr="003D42D3">
        <w:rPr>
          <w:b/>
          <w:bCs/>
          <w:sz w:val="28"/>
          <w:szCs w:val="28"/>
          <w:lang w:val="en-GB"/>
        </w:rPr>
        <w:t>Calculation of ECTS points</w:t>
      </w:r>
    </w:p>
    <w:tbl>
      <w:tblPr>
        <w:tblStyle w:val="TableNormal"/>
        <w:tblW w:w="9123"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88"/>
        <w:gridCol w:w="2709"/>
        <w:gridCol w:w="3026"/>
      </w:tblGrid>
      <w:tr w:rsidR="00F014BF" w:rsidRPr="003D42D3" w14:paraId="16D89482" w14:textId="77777777" w:rsidTr="00E55C6F">
        <w:trPr>
          <w:trHeight w:val="380"/>
        </w:trPr>
        <w:tc>
          <w:tcPr>
            <w:tcW w:w="3388" w:type="dxa"/>
          </w:tcPr>
          <w:p w14:paraId="7E2A639C" w14:textId="77777777" w:rsidR="00F014BF" w:rsidRPr="003D42D3" w:rsidRDefault="00F014BF" w:rsidP="00E55C6F">
            <w:pPr>
              <w:spacing w:before="76" w:line="240" w:lineRule="auto"/>
              <w:rPr>
                <w:rFonts w:cstheme="minorHAnsi"/>
                <w:b/>
                <w:szCs w:val="28"/>
              </w:rPr>
            </w:pPr>
            <w:r w:rsidRPr="003D42D3">
              <w:rPr>
                <w:rFonts w:cstheme="minorHAnsi"/>
                <w:b/>
                <w:w w:val="105"/>
                <w:szCs w:val="28"/>
              </w:rPr>
              <w:t>Activity</w:t>
            </w:r>
            <w:r w:rsidRPr="003D42D3">
              <w:rPr>
                <w:rFonts w:cstheme="minorHAnsi"/>
                <w:b/>
                <w:spacing w:val="7"/>
                <w:w w:val="105"/>
                <w:szCs w:val="28"/>
              </w:rPr>
              <w:t xml:space="preserve"> </w:t>
            </w:r>
            <w:r w:rsidRPr="003D42D3">
              <w:rPr>
                <w:rFonts w:cstheme="minorHAnsi"/>
                <w:b/>
                <w:w w:val="105"/>
                <w:szCs w:val="28"/>
              </w:rPr>
              <w:t>form</w:t>
            </w:r>
          </w:p>
        </w:tc>
        <w:tc>
          <w:tcPr>
            <w:tcW w:w="5734" w:type="dxa"/>
            <w:gridSpan w:val="2"/>
          </w:tcPr>
          <w:p w14:paraId="3B3C6417" w14:textId="77777777" w:rsidR="00F014BF" w:rsidRPr="003D42D3" w:rsidRDefault="00F014BF" w:rsidP="00E55C6F">
            <w:pPr>
              <w:spacing w:before="76" w:line="240" w:lineRule="auto"/>
              <w:rPr>
                <w:rFonts w:cstheme="minorHAnsi"/>
                <w:b/>
                <w:szCs w:val="28"/>
              </w:rPr>
            </w:pPr>
            <w:r w:rsidRPr="003D42D3">
              <w:rPr>
                <w:rFonts w:cstheme="minorHAnsi"/>
                <w:b/>
                <w:w w:val="110"/>
                <w:szCs w:val="28"/>
              </w:rPr>
              <w:t>Activity</w:t>
            </w:r>
            <w:r w:rsidRPr="003D42D3">
              <w:rPr>
                <w:rFonts w:cstheme="minorHAnsi"/>
                <w:b/>
                <w:spacing w:val="-13"/>
                <w:w w:val="110"/>
                <w:szCs w:val="28"/>
              </w:rPr>
              <w:t xml:space="preserve"> </w:t>
            </w:r>
            <w:r w:rsidRPr="003D42D3">
              <w:rPr>
                <w:rFonts w:cstheme="minorHAnsi"/>
                <w:b/>
                <w:w w:val="110"/>
                <w:szCs w:val="28"/>
              </w:rPr>
              <w:t>hours*</w:t>
            </w:r>
          </w:p>
        </w:tc>
      </w:tr>
      <w:tr w:rsidR="00F014BF" w:rsidRPr="003D42D3" w14:paraId="64448CF1" w14:textId="77777777" w:rsidTr="00E55C6F">
        <w:trPr>
          <w:trHeight w:val="535"/>
        </w:trPr>
        <w:tc>
          <w:tcPr>
            <w:tcW w:w="3388" w:type="dxa"/>
          </w:tcPr>
          <w:p w14:paraId="0DC60404" w14:textId="77777777" w:rsidR="00F014BF" w:rsidRPr="003D42D3" w:rsidRDefault="00F014BF" w:rsidP="00E55C6F">
            <w:pPr>
              <w:spacing w:before="151" w:line="240" w:lineRule="auto"/>
              <w:rPr>
                <w:rFonts w:cstheme="minorHAnsi"/>
                <w:szCs w:val="28"/>
              </w:rPr>
            </w:pPr>
            <w:r w:rsidRPr="003D42D3">
              <w:rPr>
                <w:rFonts w:cstheme="minorHAnsi"/>
                <w:szCs w:val="28"/>
              </w:rPr>
              <w:t>Lecture</w:t>
            </w:r>
          </w:p>
        </w:tc>
        <w:tc>
          <w:tcPr>
            <w:tcW w:w="5734" w:type="dxa"/>
            <w:gridSpan w:val="2"/>
          </w:tcPr>
          <w:p w14:paraId="0094B731" w14:textId="77777777" w:rsidR="00F014BF" w:rsidRPr="003D42D3" w:rsidRDefault="00F014BF" w:rsidP="00E55C6F">
            <w:pPr>
              <w:spacing w:before="151" w:line="240" w:lineRule="auto"/>
              <w:ind w:left="2423" w:right="2410"/>
              <w:jc w:val="center"/>
              <w:rPr>
                <w:rFonts w:cstheme="minorHAnsi"/>
                <w:szCs w:val="28"/>
              </w:rPr>
            </w:pPr>
            <w:r w:rsidRPr="003D42D3">
              <w:rPr>
                <w:rFonts w:cstheme="minorHAnsi"/>
                <w:szCs w:val="28"/>
              </w:rPr>
              <w:t>6</w:t>
            </w:r>
          </w:p>
        </w:tc>
      </w:tr>
      <w:tr w:rsidR="00F014BF" w:rsidRPr="003D42D3" w14:paraId="7C30013E" w14:textId="77777777" w:rsidTr="00E55C6F">
        <w:trPr>
          <w:trHeight w:val="534"/>
        </w:trPr>
        <w:tc>
          <w:tcPr>
            <w:tcW w:w="3388" w:type="dxa"/>
          </w:tcPr>
          <w:p w14:paraId="34DFF7F5" w14:textId="77777777" w:rsidR="00F014BF" w:rsidRPr="003D42D3" w:rsidRDefault="00F014BF" w:rsidP="00E55C6F">
            <w:pPr>
              <w:spacing w:before="151" w:line="240" w:lineRule="auto"/>
              <w:rPr>
                <w:rFonts w:cstheme="minorHAnsi"/>
                <w:szCs w:val="28"/>
              </w:rPr>
            </w:pPr>
            <w:r w:rsidRPr="003D42D3">
              <w:rPr>
                <w:rFonts w:cstheme="minorHAnsi"/>
                <w:szCs w:val="28"/>
              </w:rPr>
              <w:t>preparation for</w:t>
            </w:r>
            <w:r w:rsidRPr="003D42D3">
              <w:rPr>
                <w:rFonts w:cstheme="minorHAnsi"/>
                <w:spacing w:val="1"/>
                <w:szCs w:val="28"/>
              </w:rPr>
              <w:t xml:space="preserve"> </w:t>
            </w:r>
            <w:r w:rsidRPr="003D42D3">
              <w:rPr>
                <w:rFonts w:cstheme="minorHAnsi"/>
                <w:szCs w:val="28"/>
              </w:rPr>
              <w:t>classes</w:t>
            </w:r>
          </w:p>
        </w:tc>
        <w:tc>
          <w:tcPr>
            <w:tcW w:w="5734" w:type="dxa"/>
            <w:gridSpan w:val="2"/>
          </w:tcPr>
          <w:p w14:paraId="0F38415B" w14:textId="77777777" w:rsidR="00F014BF" w:rsidRPr="003D42D3" w:rsidRDefault="00F014BF" w:rsidP="00E55C6F">
            <w:pPr>
              <w:spacing w:before="151" w:line="240" w:lineRule="auto"/>
              <w:ind w:left="2423" w:right="2410"/>
              <w:jc w:val="center"/>
              <w:rPr>
                <w:rFonts w:cstheme="minorHAnsi"/>
                <w:szCs w:val="28"/>
              </w:rPr>
            </w:pPr>
            <w:r w:rsidRPr="003D42D3">
              <w:rPr>
                <w:rFonts w:cstheme="minorHAnsi"/>
                <w:szCs w:val="28"/>
              </w:rPr>
              <w:t>10</w:t>
            </w:r>
          </w:p>
        </w:tc>
      </w:tr>
      <w:tr w:rsidR="00F014BF" w:rsidRPr="003D42D3" w14:paraId="3ADB3A41" w14:textId="77777777" w:rsidTr="00E55C6F">
        <w:trPr>
          <w:trHeight w:val="534"/>
        </w:trPr>
        <w:tc>
          <w:tcPr>
            <w:tcW w:w="3388" w:type="dxa"/>
          </w:tcPr>
          <w:p w14:paraId="58ACA8C6" w14:textId="77777777" w:rsidR="00F014BF" w:rsidRPr="003D42D3" w:rsidRDefault="00F014BF" w:rsidP="00E55C6F">
            <w:pPr>
              <w:spacing w:before="151" w:line="240" w:lineRule="auto"/>
              <w:rPr>
                <w:rFonts w:cstheme="minorHAnsi"/>
                <w:szCs w:val="28"/>
              </w:rPr>
            </w:pPr>
            <w:r w:rsidRPr="003D42D3">
              <w:rPr>
                <w:rFonts w:cstheme="minorHAnsi"/>
                <w:szCs w:val="28"/>
              </w:rPr>
              <w:t>preparation</w:t>
            </w:r>
            <w:r w:rsidRPr="003D42D3">
              <w:rPr>
                <w:rFonts w:cstheme="minorHAnsi"/>
                <w:spacing w:val="-4"/>
                <w:szCs w:val="28"/>
              </w:rPr>
              <w:t xml:space="preserve"> </w:t>
            </w:r>
            <w:r w:rsidRPr="003D42D3">
              <w:rPr>
                <w:rFonts w:cstheme="minorHAnsi"/>
                <w:szCs w:val="28"/>
              </w:rPr>
              <w:t>for</w:t>
            </w:r>
            <w:r w:rsidRPr="003D42D3">
              <w:rPr>
                <w:rFonts w:cstheme="minorHAnsi"/>
                <w:spacing w:val="-4"/>
                <w:szCs w:val="28"/>
              </w:rPr>
              <w:t xml:space="preserve"> </w:t>
            </w:r>
            <w:r w:rsidRPr="003D42D3">
              <w:rPr>
                <w:rFonts w:cstheme="minorHAnsi"/>
                <w:szCs w:val="28"/>
              </w:rPr>
              <w:t>the</w:t>
            </w:r>
            <w:r w:rsidRPr="003D42D3">
              <w:rPr>
                <w:rFonts w:cstheme="minorHAnsi"/>
                <w:spacing w:val="-4"/>
                <w:szCs w:val="28"/>
              </w:rPr>
              <w:t xml:space="preserve"> </w:t>
            </w:r>
            <w:r w:rsidRPr="003D42D3">
              <w:rPr>
                <w:rFonts w:cstheme="minorHAnsi"/>
                <w:szCs w:val="28"/>
              </w:rPr>
              <w:t>exam</w:t>
            </w:r>
          </w:p>
        </w:tc>
        <w:tc>
          <w:tcPr>
            <w:tcW w:w="5734" w:type="dxa"/>
            <w:gridSpan w:val="2"/>
          </w:tcPr>
          <w:p w14:paraId="72D39A81" w14:textId="77777777" w:rsidR="00F014BF" w:rsidRPr="003D42D3" w:rsidRDefault="00F014BF" w:rsidP="00E55C6F">
            <w:pPr>
              <w:spacing w:before="151" w:line="240" w:lineRule="auto"/>
              <w:ind w:left="2423" w:right="2410"/>
              <w:jc w:val="center"/>
              <w:rPr>
                <w:rFonts w:cstheme="minorHAnsi"/>
                <w:szCs w:val="28"/>
              </w:rPr>
            </w:pPr>
            <w:r w:rsidRPr="003D42D3">
              <w:rPr>
                <w:rFonts w:cstheme="minorHAnsi"/>
                <w:szCs w:val="28"/>
              </w:rPr>
              <w:t>10</w:t>
            </w:r>
          </w:p>
        </w:tc>
      </w:tr>
      <w:tr w:rsidR="00F014BF" w:rsidRPr="003D42D3" w14:paraId="211D2AEC" w14:textId="77777777" w:rsidTr="00E55C6F">
        <w:trPr>
          <w:trHeight w:val="155"/>
        </w:trPr>
        <w:tc>
          <w:tcPr>
            <w:tcW w:w="9123" w:type="dxa"/>
            <w:gridSpan w:val="3"/>
          </w:tcPr>
          <w:p w14:paraId="07569EF7" w14:textId="77777777" w:rsidR="00F014BF" w:rsidRPr="003D42D3" w:rsidRDefault="00F014BF" w:rsidP="00E55C6F">
            <w:pPr>
              <w:spacing w:line="240" w:lineRule="auto"/>
              <w:rPr>
                <w:rFonts w:cstheme="minorHAnsi"/>
                <w:szCs w:val="28"/>
              </w:rPr>
            </w:pPr>
          </w:p>
        </w:tc>
      </w:tr>
      <w:tr w:rsidR="00F014BF" w:rsidRPr="003D42D3" w14:paraId="5057DAF5" w14:textId="77777777" w:rsidTr="00E55C6F">
        <w:trPr>
          <w:trHeight w:val="605"/>
        </w:trPr>
        <w:tc>
          <w:tcPr>
            <w:tcW w:w="3388" w:type="dxa"/>
          </w:tcPr>
          <w:p w14:paraId="77045442" w14:textId="77777777" w:rsidR="00F014BF" w:rsidRPr="003D42D3" w:rsidRDefault="00F014BF" w:rsidP="00E55C6F">
            <w:pPr>
              <w:spacing w:before="10" w:line="240" w:lineRule="auto"/>
              <w:rPr>
                <w:rFonts w:cstheme="minorHAnsi"/>
                <w:b/>
                <w:szCs w:val="28"/>
              </w:rPr>
            </w:pPr>
          </w:p>
          <w:p w14:paraId="7C214E7A" w14:textId="77777777" w:rsidR="00F014BF" w:rsidRPr="003D42D3" w:rsidRDefault="00F014BF" w:rsidP="00E55C6F">
            <w:pPr>
              <w:spacing w:line="240" w:lineRule="auto"/>
              <w:rPr>
                <w:rFonts w:cstheme="minorHAnsi"/>
                <w:b/>
                <w:szCs w:val="28"/>
              </w:rPr>
            </w:pPr>
            <w:r w:rsidRPr="003D42D3">
              <w:rPr>
                <w:rFonts w:cstheme="minorHAnsi"/>
                <w:b/>
                <w:w w:val="110"/>
                <w:szCs w:val="28"/>
              </w:rPr>
              <w:t>Student</w:t>
            </w:r>
            <w:r w:rsidRPr="003D42D3">
              <w:rPr>
                <w:rFonts w:cstheme="minorHAnsi"/>
                <w:b/>
                <w:spacing w:val="-6"/>
                <w:w w:val="110"/>
                <w:szCs w:val="28"/>
              </w:rPr>
              <w:t xml:space="preserve"> </w:t>
            </w:r>
            <w:r w:rsidRPr="003D42D3">
              <w:rPr>
                <w:rFonts w:cstheme="minorHAnsi"/>
                <w:b/>
                <w:w w:val="110"/>
                <w:szCs w:val="28"/>
              </w:rPr>
              <w:t>workload</w:t>
            </w:r>
          </w:p>
        </w:tc>
        <w:tc>
          <w:tcPr>
            <w:tcW w:w="2709" w:type="dxa"/>
          </w:tcPr>
          <w:p w14:paraId="24CC8ABE" w14:textId="77777777" w:rsidR="00F014BF" w:rsidRPr="003D42D3" w:rsidRDefault="00F014BF" w:rsidP="00E55C6F">
            <w:pPr>
              <w:spacing w:before="76" w:line="240" w:lineRule="auto"/>
              <w:ind w:left="1006" w:right="992"/>
              <w:jc w:val="center"/>
              <w:rPr>
                <w:rFonts w:cstheme="minorHAnsi"/>
                <w:b/>
                <w:szCs w:val="28"/>
              </w:rPr>
            </w:pPr>
            <w:r w:rsidRPr="003D42D3">
              <w:rPr>
                <w:rFonts w:cstheme="minorHAnsi"/>
                <w:b/>
                <w:w w:val="110"/>
                <w:szCs w:val="28"/>
              </w:rPr>
              <w:t>Hours</w:t>
            </w:r>
          </w:p>
          <w:p w14:paraId="55F36E91" w14:textId="77777777" w:rsidR="00F014BF" w:rsidRPr="003D42D3" w:rsidRDefault="00F014BF" w:rsidP="00E55C6F">
            <w:pPr>
              <w:spacing w:before="7" w:line="240" w:lineRule="auto"/>
              <w:ind w:left="1006" w:right="992"/>
              <w:jc w:val="center"/>
              <w:rPr>
                <w:rFonts w:cstheme="minorHAnsi"/>
                <w:szCs w:val="28"/>
              </w:rPr>
            </w:pPr>
            <w:r w:rsidRPr="003D42D3">
              <w:rPr>
                <w:rFonts w:cstheme="minorHAnsi"/>
                <w:szCs w:val="28"/>
              </w:rPr>
              <w:t>20</w:t>
            </w:r>
          </w:p>
        </w:tc>
        <w:tc>
          <w:tcPr>
            <w:tcW w:w="3025" w:type="dxa"/>
          </w:tcPr>
          <w:p w14:paraId="76E59ED1" w14:textId="77777777" w:rsidR="00F014BF" w:rsidRPr="003D42D3" w:rsidRDefault="00F014BF" w:rsidP="00E55C6F">
            <w:pPr>
              <w:spacing w:before="76" w:line="240" w:lineRule="auto"/>
              <w:ind w:left="1004" w:right="991"/>
              <w:jc w:val="center"/>
              <w:rPr>
                <w:rFonts w:cstheme="minorHAnsi"/>
                <w:b/>
                <w:szCs w:val="28"/>
              </w:rPr>
            </w:pPr>
            <w:r w:rsidRPr="003D42D3">
              <w:rPr>
                <w:rFonts w:cstheme="minorHAnsi"/>
                <w:b/>
                <w:w w:val="110"/>
                <w:szCs w:val="28"/>
              </w:rPr>
              <w:t>ECTS</w:t>
            </w:r>
          </w:p>
          <w:p w14:paraId="620AB893" w14:textId="77777777" w:rsidR="00F014BF" w:rsidRPr="003D42D3" w:rsidRDefault="00F014BF" w:rsidP="00E55C6F">
            <w:pPr>
              <w:spacing w:before="7" w:line="240" w:lineRule="auto"/>
              <w:ind w:left="1004" w:right="991"/>
              <w:jc w:val="center"/>
              <w:rPr>
                <w:rFonts w:cstheme="minorHAnsi"/>
                <w:szCs w:val="28"/>
              </w:rPr>
            </w:pPr>
            <w:r w:rsidRPr="003D42D3">
              <w:rPr>
                <w:rFonts w:cstheme="minorHAnsi"/>
                <w:szCs w:val="28"/>
              </w:rPr>
              <w:t>1</w:t>
            </w:r>
          </w:p>
        </w:tc>
      </w:tr>
      <w:tr w:rsidR="00F014BF" w:rsidRPr="003D42D3" w14:paraId="0873194C" w14:textId="77777777" w:rsidTr="00E55C6F">
        <w:trPr>
          <w:trHeight w:val="603"/>
        </w:trPr>
        <w:tc>
          <w:tcPr>
            <w:tcW w:w="3388" w:type="dxa"/>
          </w:tcPr>
          <w:p w14:paraId="5577D6FF" w14:textId="77777777" w:rsidR="00F014BF" w:rsidRPr="003D42D3" w:rsidRDefault="00F014BF" w:rsidP="00E55C6F">
            <w:pPr>
              <w:spacing w:before="10" w:line="240" w:lineRule="auto"/>
              <w:rPr>
                <w:rFonts w:cstheme="minorHAnsi"/>
                <w:b/>
                <w:szCs w:val="28"/>
              </w:rPr>
            </w:pPr>
          </w:p>
          <w:p w14:paraId="717FE759" w14:textId="77777777" w:rsidR="00F014BF" w:rsidRPr="003D42D3" w:rsidRDefault="00F014BF" w:rsidP="00E55C6F">
            <w:pPr>
              <w:spacing w:line="240" w:lineRule="auto"/>
              <w:rPr>
                <w:rFonts w:cstheme="minorHAnsi"/>
                <w:b/>
                <w:szCs w:val="28"/>
              </w:rPr>
            </w:pPr>
            <w:r w:rsidRPr="003D42D3">
              <w:rPr>
                <w:rFonts w:cstheme="minorHAnsi"/>
                <w:b/>
                <w:w w:val="110"/>
                <w:szCs w:val="28"/>
              </w:rPr>
              <w:t>Workload</w:t>
            </w:r>
            <w:r w:rsidRPr="003D42D3">
              <w:rPr>
                <w:rFonts w:cstheme="minorHAnsi"/>
                <w:b/>
                <w:spacing w:val="-13"/>
                <w:w w:val="110"/>
                <w:szCs w:val="28"/>
              </w:rPr>
              <w:t xml:space="preserve"> </w:t>
            </w:r>
            <w:r w:rsidRPr="003D42D3">
              <w:rPr>
                <w:rFonts w:cstheme="minorHAnsi"/>
                <w:b/>
                <w:w w:val="110"/>
                <w:szCs w:val="28"/>
              </w:rPr>
              <w:t>involving</w:t>
            </w:r>
            <w:r w:rsidRPr="003D42D3">
              <w:rPr>
                <w:rFonts w:cstheme="minorHAnsi"/>
                <w:b/>
                <w:spacing w:val="-13"/>
                <w:w w:val="110"/>
                <w:szCs w:val="28"/>
              </w:rPr>
              <w:t xml:space="preserve"> </w:t>
            </w:r>
            <w:r w:rsidRPr="003D42D3">
              <w:rPr>
                <w:rFonts w:cstheme="minorHAnsi"/>
                <w:b/>
                <w:w w:val="110"/>
                <w:szCs w:val="28"/>
              </w:rPr>
              <w:t>teacher</w:t>
            </w:r>
          </w:p>
        </w:tc>
        <w:tc>
          <w:tcPr>
            <w:tcW w:w="2709" w:type="dxa"/>
          </w:tcPr>
          <w:p w14:paraId="52DB450E" w14:textId="77777777" w:rsidR="00F014BF" w:rsidRPr="003D42D3" w:rsidRDefault="00F014BF" w:rsidP="00E55C6F">
            <w:pPr>
              <w:spacing w:before="76" w:line="240" w:lineRule="auto"/>
              <w:ind w:left="1006" w:right="992"/>
              <w:jc w:val="center"/>
              <w:rPr>
                <w:rFonts w:cstheme="minorHAnsi"/>
                <w:b/>
                <w:szCs w:val="28"/>
              </w:rPr>
            </w:pPr>
            <w:r w:rsidRPr="003D42D3">
              <w:rPr>
                <w:rFonts w:cstheme="minorHAnsi"/>
                <w:b/>
                <w:w w:val="110"/>
                <w:szCs w:val="28"/>
              </w:rPr>
              <w:t>Hours</w:t>
            </w:r>
          </w:p>
          <w:p w14:paraId="40F51083" w14:textId="77777777" w:rsidR="00F014BF" w:rsidRPr="003D42D3" w:rsidRDefault="00F014BF" w:rsidP="00E55C6F">
            <w:pPr>
              <w:spacing w:before="7" w:line="240" w:lineRule="auto"/>
              <w:ind w:left="1006" w:right="992"/>
              <w:jc w:val="center"/>
              <w:rPr>
                <w:rFonts w:cstheme="minorHAnsi"/>
                <w:szCs w:val="28"/>
              </w:rPr>
            </w:pPr>
            <w:r w:rsidRPr="003D42D3">
              <w:rPr>
                <w:rFonts w:cstheme="minorHAnsi"/>
                <w:szCs w:val="28"/>
              </w:rPr>
              <w:t>6</w:t>
            </w:r>
          </w:p>
        </w:tc>
        <w:tc>
          <w:tcPr>
            <w:tcW w:w="3025" w:type="dxa"/>
          </w:tcPr>
          <w:p w14:paraId="1487570C" w14:textId="77777777" w:rsidR="00F014BF" w:rsidRPr="003D42D3" w:rsidRDefault="00F014BF" w:rsidP="00E55C6F">
            <w:pPr>
              <w:spacing w:before="76" w:line="240" w:lineRule="auto"/>
              <w:ind w:left="1004" w:right="991"/>
              <w:jc w:val="center"/>
              <w:rPr>
                <w:rFonts w:cstheme="minorHAnsi"/>
                <w:b/>
                <w:szCs w:val="28"/>
              </w:rPr>
            </w:pPr>
            <w:r w:rsidRPr="003D42D3">
              <w:rPr>
                <w:rFonts w:cstheme="minorHAnsi"/>
                <w:b/>
                <w:w w:val="110"/>
                <w:szCs w:val="28"/>
              </w:rPr>
              <w:t>ECTS</w:t>
            </w:r>
          </w:p>
          <w:p w14:paraId="27231897" w14:textId="77777777" w:rsidR="00F014BF" w:rsidRPr="003D42D3" w:rsidRDefault="00F014BF" w:rsidP="00E55C6F">
            <w:pPr>
              <w:spacing w:before="7" w:line="240" w:lineRule="auto"/>
              <w:ind w:left="1004" w:right="991"/>
              <w:jc w:val="center"/>
              <w:rPr>
                <w:rFonts w:cstheme="minorHAnsi"/>
                <w:szCs w:val="28"/>
              </w:rPr>
            </w:pPr>
            <w:r w:rsidRPr="003D42D3">
              <w:rPr>
                <w:rFonts w:cstheme="minorHAnsi"/>
                <w:szCs w:val="28"/>
              </w:rPr>
              <w:t>1</w:t>
            </w:r>
          </w:p>
        </w:tc>
      </w:tr>
    </w:tbl>
    <w:p w14:paraId="429E342D" w14:textId="77777777" w:rsidR="00F014BF" w:rsidRPr="003D42D3" w:rsidRDefault="00F014BF" w:rsidP="00F014BF">
      <w:pPr>
        <w:spacing w:line="259" w:lineRule="auto"/>
        <w:rPr>
          <w:w w:val="105"/>
          <w:lang w:val="en-GB"/>
        </w:rPr>
      </w:pPr>
      <w:r w:rsidRPr="003D42D3">
        <w:rPr>
          <w:w w:val="105"/>
          <w:lang w:val="en-GB"/>
        </w:rPr>
        <w:t xml:space="preserve">  *hour</w:t>
      </w:r>
      <w:r w:rsidRPr="003D42D3">
        <w:rPr>
          <w:spacing w:val="-9"/>
          <w:w w:val="105"/>
          <w:lang w:val="en-GB"/>
        </w:rPr>
        <w:t xml:space="preserve"> </w:t>
      </w:r>
      <w:r w:rsidRPr="003D42D3">
        <w:rPr>
          <w:w w:val="105"/>
          <w:lang w:val="en-GB"/>
        </w:rPr>
        <w:t>means</w:t>
      </w:r>
      <w:r w:rsidRPr="003D42D3">
        <w:rPr>
          <w:spacing w:val="-9"/>
          <w:w w:val="105"/>
          <w:lang w:val="en-GB"/>
        </w:rPr>
        <w:t xml:space="preserve"> </w:t>
      </w:r>
      <w:r w:rsidRPr="003D42D3">
        <w:rPr>
          <w:w w:val="105"/>
          <w:lang w:val="en-GB"/>
        </w:rPr>
        <w:t>45</w:t>
      </w:r>
      <w:r w:rsidRPr="003D42D3">
        <w:rPr>
          <w:spacing w:val="-9"/>
          <w:w w:val="105"/>
          <w:lang w:val="en-GB"/>
        </w:rPr>
        <w:t xml:space="preserve"> </w:t>
      </w:r>
      <w:r w:rsidRPr="003D42D3">
        <w:rPr>
          <w:w w:val="105"/>
          <w:lang w:val="en-GB"/>
        </w:rPr>
        <w:t>minutes</w:t>
      </w:r>
    </w:p>
    <w:p w14:paraId="4A448BB2" w14:textId="77777777" w:rsidR="00F014BF" w:rsidRPr="00F014BF" w:rsidRDefault="00F014BF" w:rsidP="00F014BF">
      <w:pPr>
        <w:spacing w:line="259" w:lineRule="auto"/>
        <w:rPr>
          <w:w w:val="105"/>
          <w:highlight w:val="yellow"/>
          <w:lang w:val="en-GB"/>
        </w:rPr>
      </w:pPr>
    </w:p>
    <w:p w14:paraId="4A432758" w14:textId="2FE6A966" w:rsidR="00F014BF" w:rsidRPr="009A4449" w:rsidRDefault="009A4449" w:rsidP="003D42D3">
      <w:pPr>
        <w:spacing w:line="259" w:lineRule="auto"/>
        <w:jc w:val="center"/>
        <w:rPr>
          <w:b/>
          <w:bCs/>
          <w:sz w:val="28"/>
          <w:szCs w:val="28"/>
          <w:lang w:val="en-GB"/>
        </w:rPr>
      </w:pPr>
      <w:r w:rsidRPr="009A4449">
        <w:rPr>
          <w:b/>
          <w:bCs/>
          <w:noProof/>
          <w:sz w:val="28"/>
          <w:szCs w:val="28"/>
          <w:lang w:val="en-GB"/>
        </w:rPr>
        <mc:AlternateContent>
          <mc:Choice Requires="wps">
            <w:drawing>
              <wp:anchor distT="45720" distB="45720" distL="114300" distR="114300" simplePos="0" relativeHeight="251660288" behindDoc="0" locked="0" layoutInCell="1" allowOverlap="1" wp14:anchorId="26FECD00" wp14:editId="15FEFC2C">
                <wp:simplePos x="0" y="0"/>
                <wp:positionH relativeFrom="column">
                  <wp:posOffset>83185</wp:posOffset>
                </wp:positionH>
                <wp:positionV relativeFrom="paragraph">
                  <wp:posOffset>330200</wp:posOffset>
                </wp:positionV>
                <wp:extent cx="5753100" cy="2293620"/>
                <wp:effectExtent l="0" t="0" r="19050" b="1143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93620"/>
                        </a:xfrm>
                        <a:prstGeom prst="rect">
                          <a:avLst/>
                        </a:prstGeom>
                        <a:solidFill>
                          <a:srgbClr val="FFFFFF"/>
                        </a:solidFill>
                        <a:ln w="9525">
                          <a:solidFill>
                            <a:sysClr val="window" lastClr="FFFFFF">
                              <a:lumMod val="75000"/>
                            </a:sysClr>
                          </a:solidFill>
                          <a:miter lim="800000"/>
                          <a:headEnd/>
                          <a:tailEnd/>
                        </a:ln>
                      </wps:spPr>
                      <wps:txbx>
                        <w:txbxContent>
                          <w:p w14:paraId="766AADF6" w14:textId="5CD80957" w:rsidR="003D42D3" w:rsidRPr="003D42D3" w:rsidRDefault="003D42D3" w:rsidP="003D42D3">
                            <w:pPr>
                              <w:pStyle w:val="TableParagraph"/>
                              <w:numPr>
                                <w:ilvl w:val="0"/>
                                <w:numId w:val="8"/>
                              </w:numPr>
                              <w:spacing w:before="105" w:line="276" w:lineRule="auto"/>
                              <w:rPr>
                                <w:rFonts w:asciiTheme="minorHAnsi" w:hAnsiTheme="minorHAnsi" w:cstheme="minorHAnsi"/>
                                <w:b/>
                                <w:bCs/>
                              </w:rPr>
                            </w:pPr>
                            <w:r w:rsidRPr="003D42D3">
                              <w:rPr>
                                <w:rFonts w:asciiTheme="minorHAnsi" w:hAnsiTheme="minorHAnsi" w:cstheme="minorHAnsi"/>
                                <w:b/>
                                <w:bCs/>
                              </w:rPr>
                              <w:t>Introduction: Complexity and the Critique of Power</w:t>
                            </w:r>
                          </w:p>
                          <w:p w14:paraId="43FD30D5" w14:textId="19608F9A" w:rsidR="003D42D3" w:rsidRPr="003D42D3" w:rsidRDefault="003D42D3" w:rsidP="009A4449">
                            <w:pPr>
                              <w:spacing w:line="276" w:lineRule="auto"/>
                              <w:rPr>
                                <w:rFonts w:cstheme="minorHAnsi"/>
                                <w:lang/>
                              </w:rPr>
                            </w:pPr>
                            <w:r w:rsidRPr="003D42D3">
                              <w:rPr>
                                <w:rFonts w:cstheme="minorHAnsi"/>
                                <w:lang w:val="en-GB"/>
                              </w:rPr>
                              <w:t>Tobias Rees, ‘</w:t>
                            </w:r>
                            <w:r w:rsidRPr="003D42D3">
                              <w:rPr>
                                <w:rFonts w:cstheme="minorHAnsi"/>
                                <w:lang/>
                              </w:rPr>
                              <w:t>From The Anthropocene To The Microbiocene</w:t>
                            </w:r>
                            <w:r w:rsidRPr="003D42D3">
                              <w:rPr>
                                <w:rFonts w:cstheme="minorHAnsi"/>
                                <w:lang w:val="en-GB"/>
                              </w:rPr>
                              <w:t xml:space="preserve">: </w:t>
                            </w:r>
                            <w:r w:rsidRPr="003D42D3">
                              <w:rPr>
                                <w:rFonts w:cstheme="minorHAnsi"/>
                                <w:lang/>
                              </w:rPr>
                              <w:t>The novel coronavirus compels us to rethink the modern concept of the political</w:t>
                            </w:r>
                            <w:r w:rsidRPr="003D42D3">
                              <w:rPr>
                                <w:rFonts w:cstheme="minorHAnsi"/>
                                <w:lang w:val="en-GB"/>
                              </w:rPr>
                              <w:t xml:space="preserve">’, </w:t>
                            </w:r>
                            <w:r w:rsidRPr="003D42D3">
                              <w:rPr>
                                <w:rFonts w:cstheme="minorHAnsi"/>
                                <w:i/>
                                <w:iCs/>
                                <w:lang w:val="en-GB"/>
                              </w:rPr>
                              <w:t>Noema,</w:t>
                            </w:r>
                            <w:r w:rsidRPr="003D42D3">
                              <w:rPr>
                                <w:rFonts w:cstheme="minorHAnsi"/>
                                <w:lang w:val="en-GB"/>
                              </w:rPr>
                              <w:t xml:space="preserve"> 19 June 2020.</w:t>
                            </w:r>
                            <w:r w:rsidR="009A4449" w:rsidRPr="009A4449">
                              <w:rPr>
                                <w:rFonts w:cstheme="minorHAnsi"/>
                                <w:lang w:val="en-GB"/>
                              </w:rPr>
                              <w:t xml:space="preserve"> </w:t>
                            </w:r>
                            <w:hyperlink r:id="rId5" w:history="1">
                              <w:r w:rsidR="009A4449" w:rsidRPr="008C5CFC">
                                <w:rPr>
                                  <w:rStyle w:val="Hipercze"/>
                                  <w:rFonts w:cstheme="minorHAnsi"/>
                                  <w:lang/>
                                </w:rPr>
                                <w:t>https://www.noemamag.com/from-the-anthropocene-to-the-microbiocene/</w:t>
                              </w:r>
                            </w:hyperlink>
                            <w:r w:rsidRPr="003D42D3">
                              <w:rPr>
                                <w:rFonts w:cstheme="minorHAnsi"/>
                                <w:lang/>
                              </w:rPr>
                              <w:t xml:space="preserve"> </w:t>
                            </w:r>
                          </w:p>
                          <w:p w14:paraId="3FF67E51" w14:textId="3BDBE4C0" w:rsidR="003D42D3" w:rsidRPr="009A4449" w:rsidRDefault="003D42D3" w:rsidP="009A4449">
                            <w:pPr>
                              <w:spacing w:line="276" w:lineRule="auto"/>
                              <w:rPr>
                                <w:rFonts w:cstheme="minorHAnsi"/>
                                <w:lang w:val="en-GB"/>
                              </w:rPr>
                            </w:pPr>
                            <w:r w:rsidRPr="003D42D3">
                              <w:rPr>
                                <w:rFonts w:cstheme="minorHAnsi"/>
                                <w:color w:val="050506"/>
                                <w:lang w:val="en-GB"/>
                              </w:rPr>
                              <w:t xml:space="preserve">James C Scott, </w:t>
                            </w:r>
                            <w:r w:rsidRPr="003D42D3">
                              <w:rPr>
                                <w:rFonts w:cstheme="minorHAnsi"/>
                                <w:i/>
                                <w:iCs/>
                                <w:color w:val="050506"/>
                                <w:lang w:val="en-GB"/>
                              </w:rPr>
                              <w:t>Seeing Like A State: How Certain Schemes to Improve the Human Condition Have Failed</w:t>
                            </w:r>
                            <w:r w:rsidRPr="003D42D3">
                              <w:rPr>
                                <w:rFonts w:cstheme="minorHAnsi"/>
                                <w:color w:val="050506"/>
                                <w:lang w:val="en-GB"/>
                              </w:rPr>
                              <w:t>. New Haven, CT, USA: Yale University Press, 1998 Introduction</w:t>
                            </w:r>
                            <w:r w:rsidR="009A4449">
                              <w:rPr>
                                <w:rFonts w:cstheme="minorHAnsi"/>
                                <w:lang w:val="en-GB"/>
                              </w:rPr>
                              <w:t xml:space="preserve"> </w:t>
                            </w:r>
                            <w:hyperlink r:id="rId6" w:history="1">
                              <w:r w:rsidR="009A4449" w:rsidRPr="008C5CFC">
                                <w:rPr>
                                  <w:rStyle w:val="Hipercze"/>
                                  <w:rFonts w:cstheme="minorHAnsi"/>
                                  <w:lang w:val="en-GB"/>
                                </w:rPr>
                                <w:t>https://libcom.org/files/Seeing%20Like%20a%20State%20-%20James%20C.%20Scott.pdf</w:t>
                              </w:r>
                            </w:hyperlink>
                          </w:p>
                          <w:p w14:paraId="76A93E57" w14:textId="5B3CDC6C" w:rsidR="003D42D3" w:rsidRPr="009A4449" w:rsidRDefault="003D42D3" w:rsidP="009A4449">
                            <w:pPr>
                              <w:spacing w:line="259" w:lineRule="auto"/>
                              <w:jc w:val="both"/>
                              <w:rPr>
                                <w:sz w:val="28"/>
                                <w:szCs w:val="28"/>
                                <w:lang w:val="en-US"/>
                              </w:rPr>
                            </w:pPr>
                            <w:r w:rsidRPr="009A4449">
                              <w:rPr>
                                <w:lang w:val="en-GB"/>
                              </w:rPr>
                              <w:t>Douglass North, ‘Dealing with a Non-Ergodic World: Institutional Economics, Property Rights, and the Global Environment’, Duke Environmental Law and Policy Forum, Vol. 10, No.1 (1999), pp.1-12.</w:t>
                            </w:r>
                          </w:p>
                          <w:p w14:paraId="4F51BA40" w14:textId="77777777" w:rsidR="00F014BF" w:rsidRPr="003B464D" w:rsidRDefault="00F014BF" w:rsidP="00F014B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ECD00" id="_x0000_s1027" type="#_x0000_t202" style="position:absolute;left:0;text-align:left;margin-left:6.55pt;margin-top:26pt;width:453pt;height:18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" strokecolor="#bfbfbf">
                <v:textbox>
                  <w:txbxContent>
                    <w:p w14:paraId="766AADF6" w14:textId="5CD80957" w:rsidR="003D42D3" w:rsidRPr="003D42D3" w:rsidRDefault="003D42D3" w:rsidP="003D42D3">
                      <w:pPr>
                        <w:pStyle w:val="TableParagraph"/>
                        <w:numPr>
                          <w:ilvl w:val="0"/>
                          <w:numId w:val="8"/>
                        </w:numPr>
                        <w:spacing w:before="105" w:line="276" w:lineRule="auto"/>
                        <w:rPr>
                          <w:rFonts w:asciiTheme="minorHAnsi" w:hAnsiTheme="minorHAnsi" w:cstheme="minorHAnsi"/>
                          <w:b/>
                          <w:bCs/>
                        </w:rPr>
                      </w:pPr>
                      <w:r w:rsidRPr="003D42D3">
                        <w:rPr>
                          <w:rFonts w:asciiTheme="minorHAnsi" w:hAnsiTheme="minorHAnsi" w:cstheme="minorHAnsi"/>
                          <w:b/>
                          <w:bCs/>
                        </w:rPr>
                        <w:t>Introduction: Complexity and the Critique of Power</w:t>
                      </w:r>
                    </w:p>
                    <w:p w14:paraId="43FD30D5" w14:textId="19608F9A" w:rsidR="003D42D3" w:rsidRPr="003D42D3" w:rsidRDefault="003D42D3" w:rsidP="009A4449">
                      <w:pPr>
                        <w:spacing w:line="276" w:lineRule="auto"/>
                        <w:rPr>
                          <w:rFonts w:cstheme="minorHAnsi"/>
                          <w:lang/>
                        </w:rPr>
                      </w:pPr>
                      <w:r w:rsidRPr="003D42D3">
                        <w:rPr>
                          <w:rFonts w:cstheme="minorHAnsi"/>
                          <w:lang w:val="en-GB"/>
                        </w:rPr>
                        <w:t>Tobias Rees, ‘</w:t>
                      </w:r>
                      <w:r w:rsidRPr="003D42D3">
                        <w:rPr>
                          <w:rFonts w:cstheme="minorHAnsi"/>
                          <w:lang/>
                        </w:rPr>
                        <w:t>From The Anthropocene To The Microbiocene</w:t>
                      </w:r>
                      <w:r w:rsidRPr="003D42D3">
                        <w:rPr>
                          <w:rFonts w:cstheme="minorHAnsi"/>
                          <w:lang w:val="en-GB"/>
                        </w:rPr>
                        <w:t xml:space="preserve">: </w:t>
                      </w:r>
                      <w:r w:rsidRPr="003D42D3">
                        <w:rPr>
                          <w:rFonts w:cstheme="minorHAnsi"/>
                          <w:lang/>
                        </w:rPr>
                        <w:t>The novel coronavirus compels us to rethink the modern concept of the political</w:t>
                      </w:r>
                      <w:r w:rsidRPr="003D42D3">
                        <w:rPr>
                          <w:rFonts w:cstheme="minorHAnsi"/>
                          <w:lang w:val="en-GB"/>
                        </w:rPr>
                        <w:t xml:space="preserve">’, </w:t>
                      </w:r>
                      <w:r w:rsidRPr="003D42D3">
                        <w:rPr>
                          <w:rFonts w:cstheme="minorHAnsi"/>
                          <w:i/>
                          <w:iCs/>
                          <w:lang w:val="en-GB"/>
                        </w:rPr>
                        <w:t>Noema,</w:t>
                      </w:r>
                      <w:r w:rsidRPr="003D42D3">
                        <w:rPr>
                          <w:rFonts w:cstheme="minorHAnsi"/>
                          <w:lang w:val="en-GB"/>
                        </w:rPr>
                        <w:t xml:space="preserve"> 19 June 2020.</w:t>
                      </w:r>
                      <w:r w:rsidR="009A4449" w:rsidRPr="009A4449">
                        <w:rPr>
                          <w:rFonts w:cstheme="minorHAnsi"/>
                          <w:lang w:val="en-GB"/>
                        </w:rPr>
                        <w:t xml:space="preserve"> </w:t>
                      </w:r>
                      <w:hyperlink r:id="rId7" w:history="1">
                        <w:r w:rsidR="009A4449" w:rsidRPr="008C5CFC">
                          <w:rPr>
                            <w:rStyle w:val="Hipercze"/>
                            <w:rFonts w:cstheme="minorHAnsi"/>
                            <w:lang/>
                          </w:rPr>
                          <w:t>https://www.noemamag.com/from-the-anthropocene-to-the-microbiocene/</w:t>
                        </w:r>
                      </w:hyperlink>
                      <w:r w:rsidRPr="003D42D3">
                        <w:rPr>
                          <w:rFonts w:cstheme="minorHAnsi"/>
                          <w:lang/>
                        </w:rPr>
                        <w:t xml:space="preserve"> </w:t>
                      </w:r>
                    </w:p>
                    <w:p w14:paraId="3FF67E51" w14:textId="3BDBE4C0" w:rsidR="003D42D3" w:rsidRPr="009A4449" w:rsidRDefault="003D42D3" w:rsidP="009A4449">
                      <w:pPr>
                        <w:spacing w:line="276" w:lineRule="auto"/>
                        <w:rPr>
                          <w:rFonts w:cstheme="minorHAnsi"/>
                          <w:lang w:val="en-GB"/>
                        </w:rPr>
                      </w:pPr>
                      <w:r w:rsidRPr="003D42D3">
                        <w:rPr>
                          <w:rFonts w:cstheme="minorHAnsi"/>
                          <w:color w:val="050506"/>
                          <w:lang w:val="en-GB"/>
                        </w:rPr>
                        <w:t xml:space="preserve">James C Scott, </w:t>
                      </w:r>
                      <w:r w:rsidRPr="003D42D3">
                        <w:rPr>
                          <w:rFonts w:cstheme="minorHAnsi"/>
                          <w:i/>
                          <w:iCs/>
                          <w:color w:val="050506"/>
                          <w:lang w:val="en-GB"/>
                        </w:rPr>
                        <w:t>Seeing Like A State: How Certain Schemes to Improve the Human Condition Have Failed</w:t>
                      </w:r>
                      <w:r w:rsidRPr="003D42D3">
                        <w:rPr>
                          <w:rFonts w:cstheme="minorHAnsi"/>
                          <w:color w:val="050506"/>
                          <w:lang w:val="en-GB"/>
                        </w:rPr>
                        <w:t>. New Haven, CT, USA: Yale University Press, 1998 Introduction</w:t>
                      </w:r>
                      <w:r w:rsidR="009A4449">
                        <w:rPr>
                          <w:rFonts w:cstheme="minorHAnsi"/>
                          <w:lang w:val="en-GB"/>
                        </w:rPr>
                        <w:t xml:space="preserve"> </w:t>
                      </w:r>
                      <w:hyperlink r:id="rId8" w:history="1">
                        <w:r w:rsidR="009A4449" w:rsidRPr="008C5CFC">
                          <w:rPr>
                            <w:rStyle w:val="Hipercze"/>
                            <w:rFonts w:cstheme="minorHAnsi"/>
                            <w:lang w:val="en-GB"/>
                          </w:rPr>
                          <w:t>https://libcom.org/files/Seeing%20Like%20a%20State%20-%20James%20C.%20Scott.pdf</w:t>
                        </w:r>
                      </w:hyperlink>
                    </w:p>
                    <w:p w14:paraId="76A93E57" w14:textId="5B3CDC6C" w:rsidR="003D42D3" w:rsidRPr="009A4449" w:rsidRDefault="003D42D3" w:rsidP="009A4449">
                      <w:pPr>
                        <w:spacing w:line="259" w:lineRule="auto"/>
                        <w:jc w:val="both"/>
                        <w:rPr>
                          <w:sz w:val="28"/>
                          <w:szCs w:val="28"/>
                          <w:lang w:val="en-US"/>
                        </w:rPr>
                      </w:pPr>
                      <w:r w:rsidRPr="009A4449">
                        <w:rPr>
                          <w:lang w:val="en-GB"/>
                        </w:rPr>
                        <w:t>Douglass North, ‘Dealing with a Non-Ergodic World: Institutional Economics, Property Rights, and the Global Environment’, Duke Environmental Law and Policy Forum, Vol. 10, No.1 (1999), pp.1-12.</w:t>
                      </w:r>
                    </w:p>
                    <w:p w14:paraId="4F51BA40" w14:textId="77777777" w:rsidR="00F014BF" w:rsidRPr="003B464D" w:rsidRDefault="00F014BF" w:rsidP="00F014BF">
                      <w:pPr>
                        <w:rPr>
                          <w:lang w:val="en-GB"/>
                        </w:rPr>
                      </w:pPr>
                    </w:p>
                  </w:txbxContent>
                </v:textbox>
                <w10:wrap type="square"/>
              </v:shape>
            </w:pict>
          </mc:Fallback>
        </mc:AlternateContent>
      </w:r>
      <w:r w:rsidR="00F014BF" w:rsidRPr="009A4449">
        <w:rPr>
          <w:b/>
          <w:bCs/>
          <w:sz w:val="28"/>
          <w:szCs w:val="28"/>
          <w:lang w:val="en-GB"/>
        </w:rPr>
        <w:t>Study content</w:t>
      </w:r>
    </w:p>
    <w:p w14:paraId="0D4926F3" w14:textId="43BAC566" w:rsidR="00F014BF" w:rsidRDefault="009A4449" w:rsidP="00F014BF">
      <w:pPr>
        <w:spacing w:line="259" w:lineRule="auto"/>
        <w:jc w:val="center"/>
        <w:rPr>
          <w:b/>
          <w:bCs/>
          <w:sz w:val="28"/>
          <w:szCs w:val="28"/>
          <w:highlight w:val="yellow"/>
          <w:lang w:val="en-GB"/>
        </w:rPr>
      </w:pPr>
      <w:r w:rsidRPr="009A4449">
        <w:rPr>
          <w:b/>
          <w:bCs/>
          <w:noProof/>
          <w:sz w:val="28"/>
          <w:szCs w:val="28"/>
          <w:highlight w:val="yellow"/>
          <w:lang w:val="en-GB"/>
        </w:rPr>
        <w:lastRenderedPageBreak/>
        <mc:AlternateContent>
          <mc:Choice Requires="wps">
            <w:drawing>
              <wp:anchor distT="45720" distB="45720" distL="114300" distR="114300" simplePos="0" relativeHeight="251662336" behindDoc="0" locked="0" layoutInCell="1" allowOverlap="1" wp14:anchorId="28892B3E" wp14:editId="62ED87EF">
                <wp:simplePos x="0" y="0"/>
                <wp:positionH relativeFrom="margin">
                  <wp:posOffset>106045</wp:posOffset>
                </wp:positionH>
                <wp:positionV relativeFrom="paragraph">
                  <wp:posOffset>445770</wp:posOffset>
                </wp:positionV>
                <wp:extent cx="5638800" cy="6172200"/>
                <wp:effectExtent l="0" t="0" r="19050"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172200"/>
                        </a:xfrm>
                        <a:prstGeom prst="rect">
                          <a:avLst/>
                        </a:prstGeom>
                        <a:solidFill>
                          <a:srgbClr val="FFFFFF"/>
                        </a:solidFill>
                        <a:ln w="9525">
                          <a:solidFill>
                            <a:schemeClr val="bg1">
                              <a:lumMod val="65000"/>
                            </a:schemeClr>
                          </a:solidFill>
                          <a:miter lim="800000"/>
                          <a:headEnd/>
                          <a:tailEnd/>
                        </a:ln>
                      </wps:spPr>
                      <wps:txbx>
                        <w:txbxContent>
                          <w:p w14:paraId="4DA874EB" w14:textId="63FFFC2B" w:rsidR="009A4449" w:rsidRPr="009A4449" w:rsidRDefault="009A4449" w:rsidP="009A4449">
                            <w:pPr>
                              <w:pStyle w:val="Akapitzlist"/>
                              <w:numPr>
                                <w:ilvl w:val="0"/>
                                <w:numId w:val="9"/>
                              </w:numPr>
                              <w:rPr>
                                <w:b/>
                                <w:bCs/>
                                <w:lang w:val="en-US"/>
                              </w:rPr>
                            </w:pPr>
                            <w:r w:rsidRPr="009A4449">
                              <w:rPr>
                                <w:b/>
                                <w:bCs/>
                                <w:lang w:val="en-US"/>
                              </w:rPr>
                              <w:t>Resilience: The Governance of Complexity</w:t>
                            </w:r>
                          </w:p>
                          <w:p w14:paraId="045F231B" w14:textId="54FE31A2" w:rsidR="009A4449" w:rsidRPr="009A4449" w:rsidRDefault="009A4449" w:rsidP="009A4449">
                            <w:pPr>
                              <w:rPr>
                                <w:lang w:val="en-US"/>
                              </w:rPr>
                            </w:pPr>
                            <w:r w:rsidRPr="009A4449">
                              <w:rPr>
                                <w:lang w:val="en-US"/>
                              </w:rPr>
                              <w:t xml:space="preserve">C. S. </w:t>
                            </w:r>
                            <w:proofErr w:type="spellStart"/>
                            <w:r w:rsidRPr="009A4449">
                              <w:rPr>
                                <w:lang w:val="en-US"/>
                              </w:rPr>
                              <w:t>Holling</w:t>
                            </w:r>
                            <w:proofErr w:type="spellEnd"/>
                            <w:r w:rsidRPr="009A4449">
                              <w:rPr>
                                <w:lang w:val="en-US"/>
                              </w:rPr>
                              <w:t xml:space="preserve">, ‘Understanding the Complexity of Economic, Ecological and Social Systems’, </w:t>
                            </w:r>
                            <w:r w:rsidRPr="009A4449">
                              <w:rPr>
                                <w:i/>
                                <w:lang w:val="en-US"/>
                              </w:rPr>
                              <w:t>Ecosystems</w:t>
                            </w:r>
                            <w:r w:rsidRPr="009A4449">
                              <w:rPr>
                                <w:lang w:val="en-US"/>
                              </w:rPr>
                              <w:t>, Vol. 4 (2001), pp. 390-405.</w:t>
                            </w:r>
                          </w:p>
                          <w:p w14:paraId="37976318" w14:textId="36C300F3" w:rsidR="009A4449" w:rsidRPr="009A4449" w:rsidRDefault="009A4449" w:rsidP="009A4449">
                            <w:pPr>
                              <w:rPr>
                                <w:lang w:val="en-GB"/>
                              </w:rPr>
                            </w:pPr>
                            <w:r w:rsidRPr="009A4449">
                              <w:rPr>
                                <w:lang w:val="en-GB"/>
                              </w:rPr>
                              <w:t xml:space="preserve">L </w:t>
                            </w:r>
                            <w:proofErr w:type="spellStart"/>
                            <w:r w:rsidRPr="009A4449">
                              <w:rPr>
                                <w:lang w:val="en-GB"/>
                              </w:rPr>
                              <w:t>Rist</w:t>
                            </w:r>
                            <w:proofErr w:type="spellEnd"/>
                            <w:r w:rsidRPr="009A4449">
                              <w:rPr>
                                <w:lang w:val="en-GB"/>
                              </w:rPr>
                              <w:t xml:space="preserve"> et al, ‘Applying resilience thinking to production ecosystems’, </w:t>
                            </w:r>
                            <w:r w:rsidRPr="009A4449">
                              <w:rPr>
                                <w:i/>
                                <w:iCs/>
                                <w:lang w:val="en-GB"/>
                              </w:rPr>
                              <w:t xml:space="preserve">Ecosphere </w:t>
                            </w:r>
                            <w:r w:rsidRPr="009A4449">
                              <w:rPr>
                                <w:lang w:val="en-GB"/>
                              </w:rPr>
                              <w:t xml:space="preserve">(open access) (2014) </w:t>
                            </w:r>
                            <w:hyperlink r:id="rId9" w:history="1">
                              <w:r w:rsidRPr="009A4449">
                                <w:rPr>
                                  <w:rStyle w:val="Hipercze"/>
                                  <w:lang w:val="en-GB"/>
                                </w:rPr>
                                <w:t>http://onlinelibrary.wiley.com/doi/10.1890/ES13-00330.1/abstract</w:t>
                              </w:r>
                            </w:hyperlink>
                            <w:r w:rsidRPr="009A4449">
                              <w:rPr>
                                <w:lang w:val="en-GB"/>
                              </w:rPr>
                              <w:t xml:space="preserve">  </w:t>
                            </w:r>
                          </w:p>
                          <w:p w14:paraId="26F010A6" w14:textId="01B5761B" w:rsidR="009A4449" w:rsidRPr="009A4449" w:rsidRDefault="009A4449" w:rsidP="009A4449">
                            <w:pPr>
                              <w:rPr>
                                <w:b/>
                                <w:lang w:val="en-US"/>
                              </w:rPr>
                            </w:pPr>
                            <w:r w:rsidRPr="009A4449">
                              <w:rPr>
                                <w:b/>
                                <w:lang w:val="en-US"/>
                              </w:rPr>
                              <w:t xml:space="preserve">Video </w:t>
                            </w:r>
                            <w:r w:rsidRPr="009A4449">
                              <w:rPr>
                                <w:lang w:val="en-US"/>
                              </w:rPr>
                              <w:t>‘How Wolves Change Rivers’ narrated by George Monbiot</w:t>
                            </w:r>
                            <w:r>
                              <w:rPr>
                                <w:b/>
                                <w:lang w:val="en-US"/>
                              </w:rPr>
                              <w:t xml:space="preserve"> </w:t>
                            </w:r>
                            <w:hyperlink r:id="rId10" w:history="1">
                              <w:r w:rsidRPr="009A4449">
                                <w:rPr>
                                  <w:rStyle w:val="Hipercze"/>
                                  <w:lang w:val="en-US"/>
                                </w:rPr>
                                <w:t>https://www.youtube.com/watch?v=ysa5OBhXz-Q&amp;app=desktop</w:t>
                              </w:r>
                            </w:hyperlink>
                            <w:r w:rsidRPr="009A4449">
                              <w:rPr>
                                <w:lang w:val="en-US"/>
                              </w:rPr>
                              <w:t xml:space="preserve"> </w:t>
                            </w:r>
                          </w:p>
                          <w:p w14:paraId="7446DAF4" w14:textId="1BC42851" w:rsidR="009A4449" w:rsidRPr="009A4449" w:rsidRDefault="009A4449" w:rsidP="009A4449">
                            <w:pPr>
                              <w:pStyle w:val="Akapitzlist"/>
                              <w:numPr>
                                <w:ilvl w:val="0"/>
                                <w:numId w:val="9"/>
                              </w:numPr>
                              <w:rPr>
                                <w:b/>
                                <w:bCs/>
                                <w:lang w:val="en-US"/>
                              </w:rPr>
                            </w:pPr>
                            <w:r w:rsidRPr="009A4449">
                              <w:rPr>
                                <w:b/>
                                <w:bCs/>
                                <w:lang w:val="en-US"/>
                              </w:rPr>
                              <w:t>Complexity and International Intervention</w:t>
                            </w:r>
                          </w:p>
                          <w:p w14:paraId="185847D6" w14:textId="4E3AA35D" w:rsidR="009A4449" w:rsidRPr="009A4449" w:rsidRDefault="009A4449" w:rsidP="009A4449">
                            <w:pPr>
                              <w:rPr>
                                <w:lang w:val="en-US"/>
                              </w:rPr>
                            </w:pPr>
                            <w:r w:rsidRPr="009A4449">
                              <w:rPr>
                                <w:lang w:val="en-US"/>
                              </w:rPr>
                              <w:t xml:space="preserve">Ulrich Beck, ‘Emancipatory catastrophism: What does it mean to climate change and risk society?’, </w:t>
                            </w:r>
                            <w:r w:rsidRPr="009A4449">
                              <w:rPr>
                                <w:i/>
                                <w:lang w:val="en-US"/>
                              </w:rPr>
                              <w:t>Current Sociology</w:t>
                            </w:r>
                            <w:r w:rsidRPr="009A4449">
                              <w:rPr>
                                <w:lang w:val="en-US"/>
                              </w:rPr>
                              <w:t xml:space="preserve"> 2015, Vol. 63(1) (2014): 75–88.</w:t>
                            </w:r>
                          </w:p>
                          <w:p w14:paraId="641A9173" w14:textId="3A99FF47" w:rsidR="009A4449" w:rsidRPr="009A4449" w:rsidRDefault="009A4449" w:rsidP="009A4449">
                            <w:pPr>
                              <w:rPr>
                                <w:lang w:val="en-US"/>
                              </w:rPr>
                            </w:pPr>
                            <w:r w:rsidRPr="009A4449">
                              <w:rPr>
                                <w:lang/>
                              </w:rPr>
                              <w:t>Thania Paffenholz</w:t>
                            </w:r>
                            <w:r w:rsidRPr="009A4449">
                              <w:rPr>
                                <w:lang w:val="en-US"/>
                              </w:rPr>
                              <w:t>,</w:t>
                            </w:r>
                            <w:r w:rsidRPr="009A4449">
                              <w:rPr>
                                <w:lang/>
                              </w:rPr>
                              <w:t xml:space="preserve"> Perpetual Peacebuilding: A New Paradigm to Move Beyond the Linearity of Liberal Peacebuilding, </w:t>
                            </w:r>
                            <w:r w:rsidRPr="009A4449">
                              <w:rPr>
                                <w:i/>
                                <w:iCs/>
                                <w:lang/>
                              </w:rPr>
                              <w:t>Journal of Intervention and Statebuilding</w:t>
                            </w:r>
                            <w:r w:rsidRPr="009A4449">
                              <w:rPr>
                                <w:lang/>
                              </w:rPr>
                              <w:t>, 15:3</w:t>
                            </w:r>
                            <w:r w:rsidRPr="009A4449">
                              <w:rPr>
                                <w:lang w:val="en-US"/>
                              </w:rPr>
                              <w:t xml:space="preserve"> </w:t>
                            </w:r>
                            <w:r w:rsidRPr="009A4449">
                              <w:rPr>
                                <w:lang/>
                              </w:rPr>
                              <w:t>(2021) 367-385</w:t>
                            </w:r>
                            <w:r w:rsidRPr="009A4449">
                              <w:rPr>
                                <w:lang w:val="en-US"/>
                              </w:rPr>
                              <w:t>.</w:t>
                            </w:r>
                          </w:p>
                          <w:p w14:paraId="56519CEF" w14:textId="2C607FF3" w:rsidR="009A4449" w:rsidRPr="009A4449" w:rsidRDefault="009A4449" w:rsidP="009A4449">
                            <w:pPr>
                              <w:rPr>
                                <w:lang w:val="en-US"/>
                              </w:rPr>
                            </w:pPr>
                            <w:r w:rsidRPr="009A4449">
                              <w:rPr>
                                <w:lang w:val="en-US"/>
                              </w:rPr>
                              <w:t xml:space="preserve">Cedric de Coning, ‘From peacebuilding to sustaining peace: Implications of complexity for resilience and sustainability’, </w:t>
                            </w:r>
                            <w:r w:rsidRPr="009A4449">
                              <w:rPr>
                                <w:i/>
                                <w:lang w:val="en-US"/>
                              </w:rPr>
                              <w:t>Resilience</w:t>
                            </w:r>
                            <w:r w:rsidRPr="009A4449">
                              <w:rPr>
                                <w:lang w:val="en-US"/>
                              </w:rPr>
                              <w:t>, 4(3), (2016): 166-181.</w:t>
                            </w:r>
                            <w:r>
                              <w:rPr>
                                <w:lang w:val="en-US"/>
                              </w:rPr>
                              <w:t xml:space="preserve"> </w:t>
                            </w:r>
                            <w:hyperlink r:id="rId11" w:history="1">
                              <w:r w:rsidRPr="009A4449">
                                <w:rPr>
                                  <w:rStyle w:val="Hipercze"/>
                                  <w:lang w:val="en-US"/>
                                </w:rPr>
                                <w:t>http://www.tandfonline.com/doi/full/10.1080/21693293.2016.1153773</w:t>
                              </w:r>
                            </w:hyperlink>
                            <w:r w:rsidRPr="009A4449">
                              <w:rPr>
                                <w:lang w:val="en-US"/>
                              </w:rPr>
                              <w:t xml:space="preserve"> </w:t>
                            </w:r>
                          </w:p>
                          <w:p w14:paraId="240C3462" w14:textId="5E81BB39" w:rsidR="009A4449" w:rsidRPr="009A4449" w:rsidRDefault="009A4449" w:rsidP="009A4449">
                            <w:pPr>
                              <w:pStyle w:val="Akapitzlist"/>
                              <w:numPr>
                                <w:ilvl w:val="0"/>
                                <w:numId w:val="9"/>
                              </w:numPr>
                              <w:rPr>
                                <w:b/>
                                <w:bCs/>
                                <w:lang w:val="en-US"/>
                              </w:rPr>
                            </w:pPr>
                            <w:r w:rsidRPr="009A4449">
                              <w:rPr>
                                <w:b/>
                                <w:bCs/>
                                <w:lang w:val="en-US"/>
                              </w:rPr>
                              <w:t>Complexity and The Problem of Knowledge</w:t>
                            </w:r>
                          </w:p>
                          <w:p w14:paraId="23795BBD" w14:textId="58770426" w:rsidR="009A4449" w:rsidRPr="009A4449" w:rsidRDefault="009A4449" w:rsidP="009A4449">
                            <w:pPr>
                              <w:rPr>
                                <w:lang w:val="en-US"/>
                              </w:rPr>
                            </w:pPr>
                            <w:r w:rsidRPr="009A4449">
                              <w:rPr>
                                <w:lang w:val="en-US"/>
                              </w:rPr>
                              <w:t xml:space="preserve">Benjamin Bratton, </w:t>
                            </w:r>
                            <w:r w:rsidRPr="009A4449">
                              <w:rPr>
                                <w:lang/>
                              </w:rPr>
                              <w:t>The Revenge of the Real</w:t>
                            </w:r>
                            <w:r w:rsidRPr="009A4449">
                              <w:rPr>
                                <w:lang w:val="en-US"/>
                              </w:rPr>
                              <w:t xml:space="preserve">: </w:t>
                            </w:r>
                            <w:r w:rsidRPr="009A4449">
                              <w:rPr>
                                <w:lang/>
                              </w:rPr>
                              <w:t xml:space="preserve">18 Lessons </w:t>
                            </w:r>
                            <w:r w:rsidRPr="009A4449">
                              <w:rPr>
                                <w:lang w:val="en-US"/>
                              </w:rPr>
                              <w:t>o</w:t>
                            </w:r>
                            <w:r w:rsidRPr="009A4449">
                              <w:rPr>
                                <w:lang/>
                              </w:rPr>
                              <w:t>f Quarantine Urbanism</w:t>
                            </w:r>
                            <w:r w:rsidRPr="009A4449">
                              <w:rPr>
                                <w:lang w:val="en-US"/>
                              </w:rPr>
                              <w:t xml:space="preserve">, </w:t>
                            </w:r>
                            <w:proofErr w:type="spellStart"/>
                            <w:r w:rsidRPr="009A4449">
                              <w:rPr>
                                <w:i/>
                                <w:iCs/>
                                <w:lang w:val="en-US"/>
                              </w:rPr>
                              <w:t>Strelka</w:t>
                            </w:r>
                            <w:proofErr w:type="spellEnd"/>
                            <w:r w:rsidRPr="009A4449">
                              <w:rPr>
                                <w:i/>
                                <w:iCs/>
                                <w:lang w:val="en-US"/>
                              </w:rPr>
                              <w:t xml:space="preserve"> Magazine</w:t>
                            </w:r>
                            <w:r w:rsidRPr="009A4449">
                              <w:rPr>
                                <w:lang w:val="en-US"/>
                              </w:rPr>
                              <w:t>, 3 April 2020.</w:t>
                            </w:r>
                            <w:r>
                              <w:rPr>
                                <w:lang w:val="en-US"/>
                              </w:rPr>
                              <w:t xml:space="preserve"> </w:t>
                            </w:r>
                            <w:hyperlink r:id="rId12" w:history="1">
                              <w:r w:rsidRPr="009A4449">
                                <w:rPr>
                                  <w:rStyle w:val="Hipercze"/>
                                  <w:lang w:val="en-US"/>
                                </w:rPr>
                                <w:t>https://strelkamag.com/en/article/18-lessons-from-quarantine-urbanism</w:t>
                              </w:r>
                            </w:hyperlink>
                            <w:r w:rsidRPr="009A4449">
                              <w:rPr>
                                <w:lang w:val="en-US"/>
                              </w:rPr>
                              <w:t xml:space="preserve"> </w:t>
                            </w:r>
                          </w:p>
                          <w:p w14:paraId="366D5535" w14:textId="0D059F62" w:rsidR="009A4449" w:rsidRPr="009A4449" w:rsidRDefault="009A4449" w:rsidP="009A4449">
                            <w:pPr>
                              <w:rPr>
                                <w:u w:val="single"/>
                                <w:lang w:val="en-US"/>
                              </w:rPr>
                            </w:pPr>
                            <w:r w:rsidRPr="009A4449">
                              <w:rPr>
                                <w:lang w:val="en-US"/>
                              </w:rPr>
                              <w:t xml:space="preserve">Kenneth Neil </w:t>
                            </w:r>
                            <w:proofErr w:type="spellStart"/>
                            <w:r w:rsidRPr="009A4449">
                              <w:rPr>
                                <w:lang w:val="en-US"/>
                              </w:rPr>
                              <w:t>Cukier</w:t>
                            </w:r>
                            <w:proofErr w:type="spellEnd"/>
                            <w:r w:rsidRPr="009A4449">
                              <w:rPr>
                                <w:lang w:val="en-US"/>
                              </w:rPr>
                              <w:t xml:space="preserve"> and Viktor Mayer-</w:t>
                            </w:r>
                            <w:proofErr w:type="spellStart"/>
                            <w:r w:rsidRPr="009A4449">
                              <w:rPr>
                                <w:lang w:val="en-US"/>
                              </w:rPr>
                              <w:t>Schoenberger</w:t>
                            </w:r>
                            <w:proofErr w:type="spellEnd"/>
                            <w:r w:rsidRPr="009A4449">
                              <w:rPr>
                                <w:lang w:val="en-US"/>
                              </w:rPr>
                              <w:t xml:space="preserve">, ‘The Rise of Big Data: How It's Changing the Way We Think About the World’, </w:t>
                            </w:r>
                            <w:r w:rsidRPr="009A4449">
                              <w:rPr>
                                <w:i/>
                                <w:lang w:val="en-US"/>
                              </w:rPr>
                              <w:t>Foreign Affairs</w:t>
                            </w:r>
                            <w:r w:rsidRPr="009A4449">
                              <w:rPr>
                                <w:lang w:val="en-US"/>
                              </w:rPr>
                              <w:t xml:space="preserve">, May/June 2013. </w:t>
                            </w:r>
                            <w:hyperlink r:id="rId13" w:history="1">
                              <w:r w:rsidRPr="009A4449">
                                <w:rPr>
                                  <w:rStyle w:val="Hipercze"/>
                                  <w:lang w:val="en-US"/>
                                </w:rPr>
                                <w:t>http://m.foreignaffairs.com/articles/139104/kenneth-neil-cukier-and-viktor-mayer-schoenberger/the-rise-of-big-data</w:t>
                              </w:r>
                            </w:hyperlink>
                          </w:p>
                          <w:p w14:paraId="1B6A99AA" w14:textId="77777777" w:rsidR="009A4449" w:rsidRPr="009A4449" w:rsidRDefault="009A4449" w:rsidP="009A4449">
                            <w:pPr>
                              <w:rPr>
                                <w:lang w:val="en-US"/>
                              </w:rPr>
                            </w:pPr>
                            <w:r w:rsidRPr="009A4449">
                              <w:rPr>
                                <w:lang w:val="en-US"/>
                              </w:rPr>
                              <w:t xml:space="preserve">Friedrich Hayek, ‘The Theory of Complex Phenomena: A Precocious Play on the Epistemology of Complexity’, in Hayek, </w:t>
                            </w:r>
                            <w:r w:rsidRPr="009A4449">
                              <w:rPr>
                                <w:i/>
                                <w:lang w:val="en-US"/>
                              </w:rPr>
                              <w:t>Studies in Philosophy, Politics and Economics</w:t>
                            </w:r>
                            <w:r w:rsidRPr="009A4449">
                              <w:rPr>
                                <w:lang w:val="en-US"/>
                              </w:rPr>
                              <w:t xml:space="preserve"> (London: Routledge, 1967), pp. 22-42.</w:t>
                            </w:r>
                          </w:p>
                          <w:p w14:paraId="35173FD2" w14:textId="23DF6EC0" w:rsidR="009A4449" w:rsidRPr="009A4449" w:rsidRDefault="009A444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92B3E" id="_x0000_s1028" type="#_x0000_t202" style="position:absolute;left:0;text-align:left;margin-left:8.35pt;margin-top:35.1pt;width:444pt;height:48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" strokecolor="#a5a5a5 [2092]">
                <v:textbox>
                  <w:txbxContent>
                    <w:p w14:paraId="4DA874EB" w14:textId="63FFFC2B" w:rsidR="009A4449" w:rsidRPr="009A4449" w:rsidRDefault="009A4449" w:rsidP="009A4449">
                      <w:pPr>
                        <w:pStyle w:val="Akapitzlist"/>
                        <w:numPr>
                          <w:ilvl w:val="0"/>
                          <w:numId w:val="9"/>
                        </w:numPr>
                        <w:rPr>
                          <w:b/>
                          <w:bCs/>
                          <w:lang w:val="en-US"/>
                        </w:rPr>
                      </w:pPr>
                      <w:r w:rsidRPr="009A4449">
                        <w:rPr>
                          <w:b/>
                          <w:bCs/>
                          <w:lang w:val="en-US"/>
                        </w:rPr>
                        <w:t>Resilience: The Governance of Complexity</w:t>
                      </w:r>
                    </w:p>
                    <w:p w14:paraId="045F231B" w14:textId="54FE31A2" w:rsidR="009A4449" w:rsidRPr="009A4449" w:rsidRDefault="009A4449" w:rsidP="009A4449">
                      <w:pPr>
                        <w:rPr>
                          <w:lang w:val="en-US"/>
                        </w:rPr>
                      </w:pPr>
                      <w:r w:rsidRPr="009A4449">
                        <w:rPr>
                          <w:lang w:val="en-US"/>
                        </w:rPr>
                        <w:t xml:space="preserve">C. S. </w:t>
                      </w:r>
                      <w:proofErr w:type="spellStart"/>
                      <w:r w:rsidRPr="009A4449">
                        <w:rPr>
                          <w:lang w:val="en-US"/>
                        </w:rPr>
                        <w:t>Holling</w:t>
                      </w:r>
                      <w:proofErr w:type="spellEnd"/>
                      <w:r w:rsidRPr="009A4449">
                        <w:rPr>
                          <w:lang w:val="en-US"/>
                        </w:rPr>
                        <w:t xml:space="preserve">, ‘Understanding the Complexity of Economic, Ecological and Social Systems’, </w:t>
                      </w:r>
                      <w:r w:rsidRPr="009A4449">
                        <w:rPr>
                          <w:i/>
                          <w:lang w:val="en-US"/>
                        </w:rPr>
                        <w:t>Ecosystems</w:t>
                      </w:r>
                      <w:r w:rsidRPr="009A4449">
                        <w:rPr>
                          <w:lang w:val="en-US"/>
                        </w:rPr>
                        <w:t>, Vol. 4 (2001), pp. 390-405.</w:t>
                      </w:r>
                    </w:p>
                    <w:p w14:paraId="37976318" w14:textId="36C300F3" w:rsidR="009A4449" w:rsidRPr="009A4449" w:rsidRDefault="009A4449" w:rsidP="009A4449">
                      <w:pPr>
                        <w:rPr>
                          <w:lang w:val="en-GB"/>
                        </w:rPr>
                      </w:pPr>
                      <w:r w:rsidRPr="009A4449">
                        <w:rPr>
                          <w:lang w:val="en-GB"/>
                        </w:rPr>
                        <w:t xml:space="preserve">L </w:t>
                      </w:r>
                      <w:proofErr w:type="spellStart"/>
                      <w:r w:rsidRPr="009A4449">
                        <w:rPr>
                          <w:lang w:val="en-GB"/>
                        </w:rPr>
                        <w:t>Rist</w:t>
                      </w:r>
                      <w:proofErr w:type="spellEnd"/>
                      <w:r w:rsidRPr="009A4449">
                        <w:rPr>
                          <w:lang w:val="en-GB"/>
                        </w:rPr>
                        <w:t xml:space="preserve"> et al, ‘Applying resilience thinking to production ecosystems’, </w:t>
                      </w:r>
                      <w:r w:rsidRPr="009A4449">
                        <w:rPr>
                          <w:i/>
                          <w:iCs/>
                          <w:lang w:val="en-GB"/>
                        </w:rPr>
                        <w:t xml:space="preserve">Ecosphere </w:t>
                      </w:r>
                      <w:r w:rsidRPr="009A4449">
                        <w:rPr>
                          <w:lang w:val="en-GB"/>
                        </w:rPr>
                        <w:t xml:space="preserve">(open access) (2014) </w:t>
                      </w:r>
                      <w:hyperlink r:id="rId14" w:history="1">
                        <w:r w:rsidRPr="009A4449">
                          <w:rPr>
                            <w:rStyle w:val="Hipercze"/>
                            <w:lang w:val="en-GB"/>
                          </w:rPr>
                          <w:t>http://onlinelibrary.wiley.com/doi/10.1890/ES13-00330.1/abstract</w:t>
                        </w:r>
                      </w:hyperlink>
                      <w:r w:rsidRPr="009A4449">
                        <w:rPr>
                          <w:lang w:val="en-GB"/>
                        </w:rPr>
                        <w:t xml:space="preserve">  </w:t>
                      </w:r>
                    </w:p>
                    <w:p w14:paraId="26F010A6" w14:textId="01B5761B" w:rsidR="009A4449" w:rsidRPr="009A4449" w:rsidRDefault="009A4449" w:rsidP="009A4449">
                      <w:pPr>
                        <w:rPr>
                          <w:b/>
                          <w:lang w:val="en-US"/>
                        </w:rPr>
                      </w:pPr>
                      <w:r w:rsidRPr="009A4449">
                        <w:rPr>
                          <w:b/>
                          <w:lang w:val="en-US"/>
                        </w:rPr>
                        <w:t xml:space="preserve">Video </w:t>
                      </w:r>
                      <w:r w:rsidRPr="009A4449">
                        <w:rPr>
                          <w:lang w:val="en-US"/>
                        </w:rPr>
                        <w:t>‘How Wolves Change Rivers’ narrated by George Monbiot</w:t>
                      </w:r>
                      <w:r>
                        <w:rPr>
                          <w:b/>
                          <w:lang w:val="en-US"/>
                        </w:rPr>
                        <w:t xml:space="preserve"> </w:t>
                      </w:r>
                      <w:hyperlink r:id="rId15" w:history="1">
                        <w:r w:rsidRPr="009A4449">
                          <w:rPr>
                            <w:rStyle w:val="Hipercze"/>
                            <w:lang w:val="en-US"/>
                          </w:rPr>
                          <w:t>https://www.youtube.com/watch?v=ysa5OBhXz-Q&amp;app=desktop</w:t>
                        </w:r>
                      </w:hyperlink>
                      <w:r w:rsidRPr="009A4449">
                        <w:rPr>
                          <w:lang w:val="en-US"/>
                        </w:rPr>
                        <w:t xml:space="preserve"> </w:t>
                      </w:r>
                    </w:p>
                    <w:p w14:paraId="7446DAF4" w14:textId="1BC42851" w:rsidR="009A4449" w:rsidRPr="009A4449" w:rsidRDefault="009A4449" w:rsidP="009A4449">
                      <w:pPr>
                        <w:pStyle w:val="Akapitzlist"/>
                        <w:numPr>
                          <w:ilvl w:val="0"/>
                          <w:numId w:val="9"/>
                        </w:numPr>
                        <w:rPr>
                          <w:b/>
                          <w:bCs/>
                          <w:lang w:val="en-US"/>
                        </w:rPr>
                      </w:pPr>
                      <w:r w:rsidRPr="009A4449">
                        <w:rPr>
                          <w:b/>
                          <w:bCs/>
                          <w:lang w:val="en-US"/>
                        </w:rPr>
                        <w:t>Complexity and International Intervention</w:t>
                      </w:r>
                    </w:p>
                    <w:p w14:paraId="185847D6" w14:textId="4E3AA35D" w:rsidR="009A4449" w:rsidRPr="009A4449" w:rsidRDefault="009A4449" w:rsidP="009A4449">
                      <w:pPr>
                        <w:rPr>
                          <w:lang w:val="en-US"/>
                        </w:rPr>
                      </w:pPr>
                      <w:r w:rsidRPr="009A4449">
                        <w:rPr>
                          <w:lang w:val="en-US"/>
                        </w:rPr>
                        <w:t xml:space="preserve">Ulrich Beck, ‘Emancipatory catastrophism: What does it mean to climate change and risk society?’, </w:t>
                      </w:r>
                      <w:r w:rsidRPr="009A4449">
                        <w:rPr>
                          <w:i/>
                          <w:lang w:val="en-US"/>
                        </w:rPr>
                        <w:t>Current Sociology</w:t>
                      </w:r>
                      <w:r w:rsidRPr="009A4449">
                        <w:rPr>
                          <w:lang w:val="en-US"/>
                        </w:rPr>
                        <w:t xml:space="preserve"> 2015, Vol. 63(1) (2014): 75–88.</w:t>
                      </w:r>
                    </w:p>
                    <w:p w14:paraId="641A9173" w14:textId="3A99FF47" w:rsidR="009A4449" w:rsidRPr="009A4449" w:rsidRDefault="009A4449" w:rsidP="009A4449">
                      <w:pPr>
                        <w:rPr>
                          <w:lang w:val="en-US"/>
                        </w:rPr>
                      </w:pPr>
                      <w:r w:rsidRPr="009A4449">
                        <w:rPr>
                          <w:lang/>
                        </w:rPr>
                        <w:t>Thania Paffenholz</w:t>
                      </w:r>
                      <w:r w:rsidRPr="009A4449">
                        <w:rPr>
                          <w:lang w:val="en-US"/>
                        </w:rPr>
                        <w:t>,</w:t>
                      </w:r>
                      <w:r w:rsidRPr="009A4449">
                        <w:rPr>
                          <w:lang/>
                        </w:rPr>
                        <w:t xml:space="preserve"> Perpetual Peacebuilding: A New Paradigm to Move Beyond the Linearity of Liberal Peacebuilding, </w:t>
                      </w:r>
                      <w:r w:rsidRPr="009A4449">
                        <w:rPr>
                          <w:i/>
                          <w:iCs/>
                          <w:lang/>
                        </w:rPr>
                        <w:t>Journal of Intervention and Statebuilding</w:t>
                      </w:r>
                      <w:r w:rsidRPr="009A4449">
                        <w:rPr>
                          <w:lang/>
                        </w:rPr>
                        <w:t>, 15:3</w:t>
                      </w:r>
                      <w:r w:rsidRPr="009A4449">
                        <w:rPr>
                          <w:lang w:val="en-US"/>
                        </w:rPr>
                        <w:t xml:space="preserve"> </w:t>
                      </w:r>
                      <w:r w:rsidRPr="009A4449">
                        <w:rPr>
                          <w:lang/>
                        </w:rPr>
                        <w:t>(2021) 367-385</w:t>
                      </w:r>
                      <w:r w:rsidRPr="009A4449">
                        <w:rPr>
                          <w:lang w:val="en-US"/>
                        </w:rPr>
                        <w:t>.</w:t>
                      </w:r>
                    </w:p>
                    <w:p w14:paraId="56519CEF" w14:textId="2C607FF3" w:rsidR="009A4449" w:rsidRPr="009A4449" w:rsidRDefault="009A4449" w:rsidP="009A4449">
                      <w:pPr>
                        <w:rPr>
                          <w:lang w:val="en-US"/>
                        </w:rPr>
                      </w:pPr>
                      <w:r w:rsidRPr="009A4449">
                        <w:rPr>
                          <w:lang w:val="en-US"/>
                        </w:rPr>
                        <w:t xml:space="preserve">Cedric de Coning, ‘From peacebuilding to sustaining peace: Implications of complexity for resilience and sustainability’, </w:t>
                      </w:r>
                      <w:r w:rsidRPr="009A4449">
                        <w:rPr>
                          <w:i/>
                          <w:lang w:val="en-US"/>
                        </w:rPr>
                        <w:t>Resilience</w:t>
                      </w:r>
                      <w:r w:rsidRPr="009A4449">
                        <w:rPr>
                          <w:lang w:val="en-US"/>
                        </w:rPr>
                        <w:t>, 4(3), (2016): 166-181.</w:t>
                      </w:r>
                      <w:r>
                        <w:rPr>
                          <w:lang w:val="en-US"/>
                        </w:rPr>
                        <w:t xml:space="preserve"> </w:t>
                      </w:r>
                      <w:hyperlink r:id="rId16" w:history="1">
                        <w:r w:rsidRPr="009A4449">
                          <w:rPr>
                            <w:rStyle w:val="Hipercze"/>
                            <w:lang w:val="en-US"/>
                          </w:rPr>
                          <w:t>http://www.tandfonline.com/doi/full/10.1080/21693293.2016.1153773</w:t>
                        </w:r>
                      </w:hyperlink>
                      <w:r w:rsidRPr="009A4449">
                        <w:rPr>
                          <w:lang w:val="en-US"/>
                        </w:rPr>
                        <w:t xml:space="preserve"> </w:t>
                      </w:r>
                    </w:p>
                    <w:p w14:paraId="240C3462" w14:textId="5E81BB39" w:rsidR="009A4449" w:rsidRPr="009A4449" w:rsidRDefault="009A4449" w:rsidP="009A4449">
                      <w:pPr>
                        <w:pStyle w:val="Akapitzlist"/>
                        <w:numPr>
                          <w:ilvl w:val="0"/>
                          <w:numId w:val="9"/>
                        </w:numPr>
                        <w:rPr>
                          <w:b/>
                          <w:bCs/>
                          <w:lang w:val="en-US"/>
                        </w:rPr>
                      </w:pPr>
                      <w:r w:rsidRPr="009A4449">
                        <w:rPr>
                          <w:b/>
                          <w:bCs/>
                          <w:lang w:val="en-US"/>
                        </w:rPr>
                        <w:t>Complexity and The Problem of Knowledge</w:t>
                      </w:r>
                    </w:p>
                    <w:p w14:paraId="23795BBD" w14:textId="58770426" w:rsidR="009A4449" w:rsidRPr="009A4449" w:rsidRDefault="009A4449" w:rsidP="009A4449">
                      <w:pPr>
                        <w:rPr>
                          <w:lang w:val="en-US"/>
                        </w:rPr>
                      </w:pPr>
                      <w:r w:rsidRPr="009A4449">
                        <w:rPr>
                          <w:lang w:val="en-US"/>
                        </w:rPr>
                        <w:t xml:space="preserve">Benjamin Bratton, </w:t>
                      </w:r>
                      <w:r w:rsidRPr="009A4449">
                        <w:rPr>
                          <w:lang/>
                        </w:rPr>
                        <w:t>The Revenge of the Real</w:t>
                      </w:r>
                      <w:r w:rsidRPr="009A4449">
                        <w:rPr>
                          <w:lang w:val="en-US"/>
                        </w:rPr>
                        <w:t xml:space="preserve">: </w:t>
                      </w:r>
                      <w:r w:rsidRPr="009A4449">
                        <w:rPr>
                          <w:lang/>
                        </w:rPr>
                        <w:t xml:space="preserve">18 Lessons </w:t>
                      </w:r>
                      <w:r w:rsidRPr="009A4449">
                        <w:rPr>
                          <w:lang w:val="en-US"/>
                        </w:rPr>
                        <w:t>o</w:t>
                      </w:r>
                      <w:r w:rsidRPr="009A4449">
                        <w:rPr>
                          <w:lang/>
                        </w:rPr>
                        <w:t>f Quarantine Urbanism</w:t>
                      </w:r>
                      <w:r w:rsidRPr="009A4449">
                        <w:rPr>
                          <w:lang w:val="en-US"/>
                        </w:rPr>
                        <w:t xml:space="preserve">, </w:t>
                      </w:r>
                      <w:proofErr w:type="spellStart"/>
                      <w:r w:rsidRPr="009A4449">
                        <w:rPr>
                          <w:i/>
                          <w:iCs/>
                          <w:lang w:val="en-US"/>
                        </w:rPr>
                        <w:t>Strelka</w:t>
                      </w:r>
                      <w:proofErr w:type="spellEnd"/>
                      <w:r w:rsidRPr="009A4449">
                        <w:rPr>
                          <w:i/>
                          <w:iCs/>
                          <w:lang w:val="en-US"/>
                        </w:rPr>
                        <w:t xml:space="preserve"> Magazine</w:t>
                      </w:r>
                      <w:r w:rsidRPr="009A4449">
                        <w:rPr>
                          <w:lang w:val="en-US"/>
                        </w:rPr>
                        <w:t>, 3 April 2020.</w:t>
                      </w:r>
                      <w:r>
                        <w:rPr>
                          <w:lang w:val="en-US"/>
                        </w:rPr>
                        <w:t xml:space="preserve"> </w:t>
                      </w:r>
                      <w:hyperlink r:id="rId17" w:history="1">
                        <w:r w:rsidRPr="009A4449">
                          <w:rPr>
                            <w:rStyle w:val="Hipercze"/>
                            <w:lang w:val="en-US"/>
                          </w:rPr>
                          <w:t>https://strelkamag.com/en/article/18-lessons-from-quarantine-urbanism</w:t>
                        </w:r>
                      </w:hyperlink>
                      <w:r w:rsidRPr="009A4449">
                        <w:rPr>
                          <w:lang w:val="en-US"/>
                        </w:rPr>
                        <w:t xml:space="preserve"> </w:t>
                      </w:r>
                    </w:p>
                    <w:p w14:paraId="366D5535" w14:textId="0D059F62" w:rsidR="009A4449" w:rsidRPr="009A4449" w:rsidRDefault="009A4449" w:rsidP="009A4449">
                      <w:pPr>
                        <w:rPr>
                          <w:u w:val="single"/>
                          <w:lang w:val="en-US"/>
                        </w:rPr>
                      </w:pPr>
                      <w:r w:rsidRPr="009A4449">
                        <w:rPr>
                          <w:lang w:val="en-US"/>
                        </w:rPr>
                        <w:t xml:space="preserve">Kenneth Neil </w:t>
                      </w:r>
                      <w:proofErr w:type="spellStart"/>
                      <w:r w:rsidRPr="009A4449">
                        <w:rPr>
                          <w:lang w:val="en-US"/>
                        </w:rPr>
                        <w:t>Cukier</w:t>
                      </w:r>
                      <w:proofErr w:type="spellEnd"/>
                      <w:r w:rsidRPr="009A4449">
                        <w:rPr>
                          <w:lang w:val="en-US"/>
                        </w:rPr>
                        <w:t xml:space="preserve"> and Viktor Mayer-</w:t>
                      </w:r>
                      <w:proofErr w:type="spellStart"/>
                      <w:r w:rsidRPr="009A4449">
                        <w:rPr>
                          <w:lang w:val="en-US"/>
                        </w:rPr>
                        <w:t>Schoenberger</w:t>
                      </w:r>
                      <w:proofErr w:type="spellEnd"/>
                      <w:r w:rsidRPr="009A4449">
                        <w:rPr>
                          <w:lang w:val="en-US"/>
                        </w:rPr>
                        <w:t xml:space="preserve">, ‘The Rise of Big Data: How It's Changing the Way We Think About the World’, </w:t>
                      </w:r>
                      <w:r w:rsidRPr="009A4449">
                        <w:rPr>
                          <w:i/>
                          <w:lang w:val="en-US"/>
                        </w:rPr>
                        <w:t>Foreign Affairs</w:t>
                      </w:r>
                      <w:r w:rsidRPr="009A4449">
                        <w:rPr>
                          <w:lang w:val="en-US"/>
                        </w:rPr>
                        <w:t xml:space="preserve">, May/June 2013. </w:t>
                      </w:r>
                      <w:hyperlink r:id="rId18" w:history="1">
                        <w:r w:rsidRPr="009A4449">
                          <w:rPr>
                            <w:rStyle w:val="Hipercze"/>
                            <w:lang w:val="en-US"/>
                          </w:rPr>
                          <w:t>http://m.foreignaffairs.com/articles/139104/kenneth-neil-cukier-and-viktor-mayer-schoenberger/the-rise-of-big-data</w:t>
                        </w:r>
                      </w:hyperlink>
                    </w:p>
                    <w:p w14:paraId="1B6A99AA" w14:textId="77777777" w:rsidR="009A4449" w:rsidRPr="009A4449" w:rsidRDefault="009A4449" w:rsidP="009A4449">
                      <w:pPr>
                        <w:rPr>
                          <w:lang w:val="en-US"/>
                        </w:rPr>
                      </w:pPr>
                      <w:r w:rsidRPr="009A4449">
                        <w:rPr>
                          <w:lang w:val="en-US"/>
                        </w:rPr>
                        <w:t xml:space="preserve">Friedrich Hayek, ‘The Theory of Complex Phenomena: A Precocious Play on the Epistemology of Complexity’, in Hayek, </w:t>
                      </w:r>
                      <w:r w:rsidRPr="009A4449">
                        <w:rPr>
                          <w:i/>
                          <w:lang w:val="en-US"/>
                        </w:rPr>
                        <w:t>Studies in Philosophy, Politics and Economics</w:t>
                      </w:r>
                      <w:r w:rsidRPr="009A4449">
                        <w:rPr>
                          <w:lang w:val="en-US"/>
                        </w:rPr>
                        <w:t xml:space="preserve"> (London: Routledge, 1967), pp. 22-42.</w:t>
                      </w:r>
                    </w:p>
                    <w:p w14:paraId="35173FD2" w14:textId="23DF6EC0" w:rsidR="009A4449" w:rsidRPr="009A4449" w:rsidRDefault="009A4449">
                      <w:pPr>
                        <w:rPr>
                          <w:lang w:val="en-US"/>
                        </w:rPr>
                      </w:pPr>
                    </w:p>
                  </w:txbxContent>
                </v:textbox>
                <w10:wrap type="square" anchorx="margin"/>
              </v:shape>
            </w:pict>
          </mc:Fallback>
        </mc:AlternateContent>
      </w:r>
    </w:p>
    <w:p w14:paraId="38914BEB" w14:textId="36D0EC21" w:rsidR="009A4449" w:rsidRDefault="009A4449" w:rsidP="00F014BF">
      <w:pPr>
        <w:spacing w:line="259" w:lineRule="auto"/>
        <w:jc w:val="center"/>
        <w:rPr>
          <w:b/>
          <w:bCs/>
          <w:sz w:val="28"/>
          <w:szCs w:val="28"/>
          <w:highlight w:val="yellow"/>
          <w:lang w:val="en-GB"/>
        </w:rPr>
      </w:pPr>
    </w:p>
    <w:p w14:paraId="403C4808" w14:textId="7B7DF06B" w:rsidR="009A4449" w:rsidRDefault="009A4449" w:rsidP="00F014BF">
      <w:pPr>
        <w:spacing w:line="259" w:lineRule="auto"/>
        <w:jc w:val="center"/>
        <w:rPr>
          <w:b/>
          <w:bCs/>
          <w:sz w:val="28"/>
          <w:szCs w:val="28"/>
          <w:highlight w:val="yellow"/>
          <w:lang w:val="en-GB"/>
        </w:rPr>
      </w:pPr>
    </w:p>
    <w:p w14:paraId="2A9568D1" w14:textId="26952BB7" w:rsidR="009A4449" w:rsidRDefault="009A4449" w:rsidP="009A4449">
      <w:pPr>
        <w:spacing w:line="259" w:lineRule="auto"/>
        <w:rPr>
          <w:b/>
          <w:bCs/>
          <w:sz w:val="28"/>
          <w:szCs w:val="28"/>
          <w:highlight w:val="yellow"/>
          <w:lang w:val="en-GB"/>
        </w:rPr>
      </w:pPr>
    </w:p>
    <w:p w14:paraId="5BDFACB2" w14:textId="40F4371C" w:rsidR="009A4449" w:rsidRPr="00F014BF" w:rsidRDefault="009A4449" w:rsidP="00F014BF">
      <w:pPr>
        <w:spacing w:line="259" w:lineRule="auto"/>
        <w:jc w:val="center"/>
        <w:rPr>
          <w:b/>
          <w:bCs/>
          <w:sz w:val="28"/>
          <w:szCs w:val="28"/>
          <w:highlight w:val="yellow"/>
          <w:lang w:val="en-GB"/>
        </w:rPr>
      </w:pPr>
    </w:p>
    <w:p w14:paraId="4A67F2CC" w14:textId="77777777" w:rsidR="00F014BF" w:rsidRPr="003D42D3" w:rsidRDefault="00F014BF" w:rsidP="00F014BF">
      <w:pPr>
        <w:spacing w:line="259" w:lineRule="auto"/>
        <w:jc w:val="center"/>
        <w:rPr>
          <w:b/>
          <w:bCs/>
          <w:sz w:val="28"/>
          <w:szCs w:val="28"/>
          <w:lang w:val="en-GB"/>
        </w:rPr>
      </w:pPr>
      <w:r w:rsidRPr="003D42D3">
        <w:rPr>
          <w:b/>
          <w:bCs/>
          <w:sz w:val="28"/>
          <w:szCs w:val="28"/>
          <w:lang w:val="en-GB"/>
        </w:rPr>
        <w:t>Course advanced</w:t>
      </w:r>
    </w:p>
    <w:tbl>
      <w:tblPr>
        <w:tblStyle w:val="TableNormal"/>
        <w:tblW w:w="9049"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998"/>
        <w:gridCol w:w="7051"/>
      </w:tblGrid>
      <w:tr w:rsidR="00F014BF" w:rsidRPr="003D42D3" w14:paraId="0C7C116F" w14:textId="77777777" w:rsidTr="00E55C6F">
        <w:trPr>
          <w:trHeight w:val="574"/>
        </w:trPr>
        <w:tc>
          <w:tcPr>
            <w:tcW w:w="1998" w:type="dxa"/>
          </w:tcPr>
          <w:p w14:paraId="10DA50A2" w14:textId="77777777" w:rsidR="00F014BF" w:rsidRPr="003D42D3" w:rsidRDefault="00F014BF" w:rsidP="00E55C6F">
            <w:pPr>
              <w:spacing w:before="76" w:line="240" w:lineRule="auto"/>
              <w:rPr>
                <w:rFonts w:cstheme="minorHAnsi"/>
                <w:b/>
                <w:szCs w:val="28"/>
              </w:rPr>
            </w:pPr>
            <w:bookmarkStart w:id="0" w:name="_Hlk124248822"/>
            <w:r w:rsidRPr="003D42D3">
              <w:rPr>
                <w:rFonts w:cstheme="minorHAnsi"/>
                <w:b/>
                <w:w w:val="110"/>
                <w:szCs w:val="28"/>
              </w:rPr>
              <w:t xml:space="preserve">      Activities</w:t>
            </w:r>
          </w:p>
        </w:tc>
        <w:tc>
          <w:tcPr>
            <w:tcW w:w="7051" w:type="dxa"/>
          </w:tcPr>
          <w:p w14:paraId="22540622" w14:textId="77777777" w:rsidR="00F014BF" w:rsidRPr="003D42D3" w:rsidRDefault="00F014BF" w:rsidP="00E55C6F">
            <w:pPr>
              <w:spacing w:before="76" w:line="240" w:lineRule="auto"/>
              <w:rPr>
                <w:rFonts w:cstheme="minorHAnsi"/>
                <w:b/>
                <w:szCs w:val="28"/>
              </w:rPr>
            </w:pPr>
            <w:r w:rsidRPr="003D42D3">
              <w:rPr>
                <w:rFonts w:cstheme="minorHAnsi"/>
                <w:b/>
                <w:w w:val="110"/>
                <w:szCs w:val="28"/>
              </w:rPr>
              <w:t>Examination</w:t>
            </w:r>
            <w:r w:rsidRPr="003D42D3">
              <w:rPr>
                <w:rFonts w:cstheme="minorHAnsi"/>
                <w:b/>
                <w:spacing w:val="-9"/>
                <w:w w:val="110"/>
                <w:szCs w:val="28"/>
              </w:rPr>
              <w:t xml:space="preserve"> </w:t>
            </w:r>
            <w:r w:rsidRPr="003D42D3">
              <w:rPr>
                <w:rFonts w:cstheme="minorHAnsi"/>
                <w:b/>
                <w:w w:val="110"/>
                <w:szCs w:val="28"/>
              </w:rPr>
              <w:t>methods</w:t>
            </w:r>
          </w:p>
        </w:tc>
      </w:tr>
      <w:tr w:rsidR="00F014BF" w:rsidRPr="003D42D3" w14:paraId="2F8641CD" w14:textId="77777777" w:rsidTr="003D42D3">
        <w:trPr>
          <w:trHeight w:val="718"/>
        </w:trPr>
        <w:tc>
          <w:tcPr>
            <w:tcW w:w="1998" w:type="dxa"/>
          </w:tcPr>
          <w:p w14:paraId="58696C9C" w14:textId="46B0A46E" w:rsidR="00F014BF" w:rsidRPr="003D42D3" w:rsidRDefault="003D42D3" w:rsidP="003D42D3">
            <w:pPr>
              <w:spacing w:line="247" w:lineRule="auto"/>
              <w:ind w:left="82" w:right="54"/>
              <w:rPr>
                <w:rFonts w:cstheme="minorHAnsi"/>
                <w:szCs w:val="28"/>
              </w:rPr>
            </w:pPr>
            <w:r>
              <w:rPr>
                <w:rFonts w:cstheme="minorHAnsi"/>
                <w:szCs w:val="28"/>
              </w:rPr>
              <w:t>In-class l</w:t>
            </w:r>
            <w:r w:rsidR="00F014BF" w:rsidRPr="003D42D3">
              <w:rPr>
                <w:rFonts w:cstheme="minorHAnsi"/>
                <w:szCs w:val="28"/>
              </w:rPr>
              <w:t>ecture</w:t>
            </w:r>
            <w:r>
              <w:rPr>
                <w:rFonts w:cstheme="minorHAnsi"/>
                <w:szCs w:val="28"/>
              </w:rPr>
              <w:t>s</w:t>
            </w:r>
            <w:r w:rsidR="00F014BF" w:rsidRPr="003D42D3">
              <w:rPr>
                <w:rFonts w:cstheme="minorHAnsi"/>
                <w:szCs w:val="28"/>
              </w:rPr>
              <w:t xml:space="preserve"> </w:t>
            </w:r>
            <w:r>
              <w:rPr>
                <w:rFonts w:cstheme="minorHAnsi"/>
                <w:szCs w:val="28"/>
              </w:rPr>
              <w:t>and discussions</w:t>
            </w:r>
          </w:p>
        </w:tc>
        <w:tc>
          <w:tcPr>
            <w:tcW w:w="7051" w:type="dxa"/>
          </w:tcPr>
          <w:p w14:paraId="5F789202" w14:textId="1A14B856" w:rsidR="00F014BF" w:rsidRPr="003D42D3" w:rsidRDefault="003D42D3" w:rsidP="00E55C6F">
            <w:pPr>
              <w:spacing w:line="247" w:lineRule="auto"/>
              <w:ind w:left="82" w:right="54"/>
              <w:rPr>
                <w:rFonts w:cstheme="minorHAnsi"/>
                <w:szCs w:val="28"/>
                <w:lang w:val="en-GB"/>
              </w:rPr>
            </w:pPr>
            <w:r w:rsidRPr="003D42D3">
              <w:rPr>
                <w:rFonts w:cstheme="minorHAnsi"/>
                <w:szCs w:val="28"/>
                <w:lang w:val="en-GB"/>
              </w:rPr>
              <w:t>Article review of 1 of the 3 obligatory readings</w:t>
            </w:r>
          </w:p>
        </w:tc>
      </w:tr>
      <w:bookmarkEnd w:id="0"/>
    </w:tbl>
    <w:p w14:paraId="4C971E9A" w14:textId="77777777" w:rsidR="00F014BF" w:rsidRPr="00F014BF" w:rsidRDefault="00F014BF" w:rsidP="00F014BF">
      <w:pPr>
        <w:spacing w:line="259" w:lineRule="auto"/>
        <w:jc w:val="center"/>
        <w:rPr>
          <w:b/>
          <w:bCs/>
          <w:sz w:val="28"/>
          <w:szCs w:val="28"/>
          <w:highlight w:val="yellow"/>
          <w:lang w:val="en-GB"/>
        </w:rPr>
      </w:pPr>
    </w:p>
    <w:p w14:paraId="5C7DDE93" w14:textId="77777777" w:rsidR="00F014BF" w:rsidRPr="003D42D3" w:rsidRDefault="00F014BF" w:rsidP="00F014BF">
      <w:pPr>
        <w:spacing w:line="259" w:lineRule="auto"/>
        <w:jc w:val="center"/>
        <w:rPr>
          <w:b/>
          <w:bCs/>
          <w:sz w:val="28"/>
          <w:szCs w:val="28"/>
          <w:lang w:val="en-GB"/>
        </w:rPr>
      </w:pPr>
      <w:r w:rsidRPr="003D42D3">
        <w:rPr>
          <w:b/>
          <w:bCs/>
          <w:sz w:val="28"/>
          <w:szCs w:val="28"/>
          <w:lang w:val="en-GB"/>
        </w:rPr>
        <w:t>Literature</w:t>
      </w:r>
    </w:p>
    <w:p w14:paraId="63D08511" w14:textId="3ED21662" w:rsidR="00F014BF" w:rsidRDefault="00F014BF" w:rsidP="00F014BF">
      <w:pPr>
        <w:spacing w:line="259" w:lineRule="auto"/>
        <w:rPr>
          <w:rFonts w:cstheme="minorHAnsi"/>
          <w:b/>
          <w:bCs/>
          <w:lang w:val="en-US"/>
        </w:rPr>
      </w:pPr>
      <w:r w:rsidRPr="003D42D3">
        <w:rPr>
          <w:rFonts w:cstheme="minorHAnsi"/>
          <w:b/>
          <w:bCs/>
          <w:lang w:val="en-US"/>
        </w:rPr>
        <w:t>Obligatory</w:t>
      </w:r>
    </w:p>
    <w:p w14:paraId="60107DF5" w14:textId="77777777" w:rsidR="003D42D3" w:rsidRPr="003D42D3" w:rsidRDefault="003D42D3" w:rsidP="003D42D3">
      <w:pPr>
        <w:pStyle w:val="Akapitzlist"/>
        <w:numPr>
          <w:ilvl w:val="0"/>
          <w:numId w:val="7"/>
        </w:numPr>
        <w:spacing w:line="259" w:lineRule="auto"/>
        <w:rPr>
          <w:rFonts w:cstheme="minorHAnsi"/>
          <w:lang w:val="en-US"/>
        </w:rPr>
      </w:pPr>
      <w:r w:rsidRPr="003D42D3">
        <w:rPr>
          <w:rFonts w:cstheme="minorHAnsi"/>
          <w:lang w:val="en-US"/>
        </w:rPr>
        <w:t xml:space="preserve">Tobias Rees, ‘From The Anthropocene To The </w:t>
      </w:r>
      <w:proofErr w:type="spellStart"/>
      <w:r w:rsidRPr="003D42D3">
        <w:rPr>
          <w:rFonts w:cstheme="minorHAnsi"/>
          <w:lang w:val="en-US"/>
        </w:rPr>
        <w:t>Microbiocene</w:t>
      </w:r>
      <w:proofErr w:type="spellEnd"/>
      <w:r w:rsidRPr="003D42D3">
        <w:rPr>
          <w:rFonts w:cstheme="minorHAnsi"/>
          <w:lang w:val="en-US"/>
        </w:rPr>
        <w:t>: The novel coronavirus compels us to rethink the modern concept of the political’, Noema, 19 June 2020.</w:t>
      </w:r>
    </w:p>
    <w:p w14:paraId="348FFC38" w14:textId="2C946D26" w:rsidR="003D42D3" w:rsidRPr="003D42D3" w:rsidRDefault="003D42D3" w:rsidP="003D42D3">
      <w:pPr>
        <w:pStyle w:val="Akapitzlist"/>
        <w:spacing w:line="259" w:lineRule="auto"/>
        <w:rPr>
          <w:rFonts w:cstheme="minorHAnsi"/>
          <w:lang w:val="en-US"/>
        </w:rPr>
      </w:pPr>
      <w:r w:rsidRPr="003D42D3">
        <w:rPr>
          <w:rFonts w:cstheme="minorHAnsi"/>
          <w:lang w:val="en-US"/>
        </w:rPr>
        <w:t xml:space="preserve">https://www.noemamag.com/from-the-anthropocene-to-the-microbiocene/ </w:t>
      </w:r>
    </w:p>
    <w:p w14:paraId="12CBBA00" w14:textId="77777777" w:rsidR="003D42D3" w:rsidRPr="003D42D3" w:rsidRDefault="003D42D3" w:rsidP="003D42D3">
      <w:pPr>
        <w:pStyle w:val="Akapitzlist"/>
        <w:numPr>
          <w:ilvl w:val="0"/>
          <w:numId w:val="7"/>
        </w:numPr>
        <w:spacing w:line="259" w:lineRule="auto"/>
        <w:rPr>
          <w:rFonts w:cstheme="minorHAnsi"/>
          <w:lang w:val="en-US"/>
        </w:rPr>
      </w:pPr>
      <w:r w:rsidRPr="003D42D3">
        <w:rPr>
          <w:rFonts w:cstheme="minorHAnsi"/>
          <w:lang w:val="en-US"/>
        </w:rPr>
        <w:t>James C Scott, Seeing Like A State: How Certain Schemes to Improve the Human Condition Have Failed. New Haven, CT, USA: Yale University Press, 1998 Introduction</w:t>
      </w:r>
    </w:p>
    <w:p w14:paraId="44C2A665" w14:textId="72547188" w:rsidR="003D42D3" w:rsidRPr="003D42D3" w:rsidRDefault="003D42D3" w:rsidP="003D42D3">
      <w:pPr>
        <w:pStyle w:val="Akapitzlist"/>
        <w:spacing w:line="259" w:lineRule="auto"/>
        <w:rPr>
          <w:rFonts w:cstheme="minorHAnsi"/>
          <w:lang w:val="en-US"/>
        </w:rPr>
      </w:pPr>
      <w:r w:rsidRPr="003D42D3">
        <w:rPr>
          <w:rFonts w:cstheme="minorHAnsi"/>
          <w:lang w:val="en-US"/>
        </w:rPr>
        <w:t>https://libcom.org/files/Seeing%20Like%20a%20State%20-%20James%20C.%20Scott.pdf</w:t>
      </w:r>
    </w:p>
    <w:p w14:paraId="7A763AB8" w14:textId="77777777" w:rsidR="003D42D3" w:rsidRPr="003D42D3" w:rsidRDefault="003D42D3" w:rsidP="003D42D3">
      <w:pPr>
        <w:pStyle w:val="Akapitzlist"/>
        <w:numPr>
          <w:ilvl w:val="0"/>
          <w:numId w:val="7"/>
        </w:numPr>
        <w:spacing w:line="259" w:lineRule="auto"/>
        <w:rPr>
          <w:rFonts w:cstheme="minorHAnsi"/>
          <w:lang w:val="en-US"/>
        </w:rPr>
      </w:pPr>
      <w:r w:rsidRPr="003D42D3">
        <w:rPr>
          <w:rFonts w:cstheme="minorHAnsi"/>
          <w:lang w:val="en-US"/>
        </w:rPr>
        <w:t>Douglass North, ‘Dealing with a Non-Ergodic World: Institutional Economics, Property Rights, and the Global Environment’, Duke Environmental Law and Policy Forum, Vol. 10, No.1 (1999), pp.1-12.</w:t>
      </w:r>
    </w:p>
    <w:p w14:paraId="1CB17CE1" w14:textId="77777777" w:rsidR="003D42D3" w:rsidRPr="003D42D3" w:rsidRDefault="003D42D3" w:rsidP="00F014BF">
      <w:pPr>
        <w:spacing w:line="259" w:lineRule="auto"/>
        <w:rPr>
          <w:rFonts w:cstheme="minorHAnsi"/>
          <w:b/>
          <w:bCs/>
          <w:lang w:val="en-US"/>
        </w:rPr>
      </w:pPr>
    </w:p>
    <w:p w14:paraId="12EED8D3" w14:textId="2E34A58E" w:rsidR="00F014BF" w:rsidRPr="003D42D3" w:rsidRDefault="00F014BF" w:rsidP="003D42D3">
      <w:pPr>
        <w:widowControl w:val="0"/>
        <w:autoSpaceDE w:val="0"/>
        <w:autoSpaceDN w:val="0"/>
        <w:spacing w:before="179" w:after="0" w:line="273" w:lineRule="auto"/>
        <w:ind w:right="77"/>
        <w:jc w:val="both"/>
        <w:rPr>
          <w:rFonts w:eastAsia="Trebuchet MS" w:cstheme="minorHAnsi"/>
          <w:b/>
          <w:bCs/>
          <w:lang w:val="en-US"/>
        </w:rPr>
      </w:pPr>
      <w:r w:rsidRPr="003D42D3">
        <w:rPr>
          <w:rFonts w:eastAsia="Trebuchet MS" w:cstheme="minorHAnsi"/>
          <w:b/>
          <w:bCs/>
          <w:lang w:val="en-US"/>
        </w:rPr>
        <w:t>Optional</w:t>
      </w:r>
    </w:p>
    <w:p w14:paraId="1A1BAE5C" w14:textId="0EDABFA9" w:rsidR="003D42D3" w:rsidRPr="003D42D3" w:rsidRDefault="003D42D3" w:rsidP="003D42D3">
      <w:pPr>
        <w:pStyle w:val="Akapitzlist"/>
        <w:widowControl w:val="0"/>
        <w:numPr>
          <w:ilvl w:val="0"/>
          <w:numId w:val="6"/>
        </w:numPr>
        <w:autoSpaceDE w:val="0"/>
        <w:autoSpaceDN w:val="0"/>
        <w:spacing w:before="179" w:after="0" w:line="273" w:lineRule="auto"/>
        <w:ind w:right="77"/>
        <w:jc w:val="both"/>
        <w:rPr>
          <w:rFonts w:eastAsia="Trebuchet MS" w:cstheme="minorHAnsi"/>
          <w:lang w:val="en-US"/>
        </w:rPr>
      </w:pPr>
      <w:r w:rsidRPr="003D42D3">
        <w:rPr>
          <w:rFonts w:eastAsia="Trebuchet MS" w:cstheme="minorHAnsi"/>
          <w:lang w:val="en-US"/>
        </w:rPr>
        <w:t xml:space="preserve">C. S. </w:t>
      </w:r>
      <w:proofErr w:type="spellStart"/>
      <w:r w:rsidRPr="003D42D3">
        <w:rPr>
          <w:rFonts w:eastAsia="Trebuchet MS" w:cstheme="minorHAnsi"/>
          <w:lang w:val="en-US"/>
        </w:rPr>
        <w:t>Holling</w:t>
      </w:r>
      <w:proofErr w:type="spellEnd"/>
      <w:r w:rsidRPr="003D42D3">
        <w:rPr>
          <w:rFonts w:eastAsia="Trebuchet MS" w:cstheme="minorHAnsi"/>
          <w:lang w:val="en-US"/>
        </w:rPr>
        <w:t>, ‘Understanding the Complexity of Economic, Ecological and Social Systems’, Ecosystems, Vol. 4 (2001), pp. 390-405.</w:t>
      </w:r>
    </w:p>
    <w:p w14:paraId="2689EF26" w14:textId="56E0BE5C" w:rsidR="003D42D3" w:rsidRPr="003D42D3" w:rsidRDefault="003D42D3" w:rsidP="003D42D3">
      <w:pPr>
        <w:pStyle w:val="Akapitzlist"/>
        <w:widowControl w:val="0"/>
        <w:numPr>
          <w:ilvl w:val="0"/>
          <w:numId w:val="6"/>
        </w:numPr>
        <w:autoSpaceDE w:val="0"/>
        <w:autoSpaceDN w:val="0"/>
        <w:spacing w:before="179" w:after="0" w:line="273" w:lineRule="auto"/>
        <w:ind w:right="77"/>
        <w:jc w:val="both"/>
        <w:rPr>
          <w:rFonts w:eastAsia="Trebuchet MS" w:cstheme="minorHAnsi"/>
          <w:lang w:val="en-US"/>
        </w:rPr>
      </w:pPr>
      <w:r w:rsidRPr="003D42D3">
        <w:rPr>
          <w:rFonts w:eastAsia="Trebuchet MS" w:cstheme="minorHAnsi"/>
          <w:lang w:val="en-US"/>
        </w:rPr>
        <w:t>Ulrich Beck, ‘Emancipatory catastrophism: What does it mean to climate change and risk society?’, Current Sociology 2015, Vol. 63(1) (2014): 75–88.</w:t>
      </w:r>
    </w:p>
    <w:p w14:paraId="149DD2AB" w14:textId="46FFE2B3" w:rsidR="003D42D3" w:rsidRPr="003D42D3" w:rsidRDefault="003D42D3" w:rsidP="003D42D3">
      <w:pPr>
        <w:pStyle w:val="Akapitzlist"/>
        <w:widowControl w:val="0"/>
        <w:numPr>
          <w:ilvl w:val="0"/>
          <w:numId w:val="6"/>
        </w:numPr>
        <w:autoSpaceDE w:val="0"/>
        <w:autoSpaceDN w:val="0"/>
        <w:spacing w:before="179" w:after="0" w:line="273" w:lineRule="auto"/>
        <w:ind w:right="77"/>
        <w:jc w:val="both"/>
        <w:rPr>
          <w:rFonts w:eastAsia="Trebuchet MS" w:cstheme="minorHAnsi"/>
          <w:lang w:val="en-US"/>
        </w:rPr>
      </w:pPr>
      <w:r w:rsidRPr="003D42D3">
        <w:rPr>
          <w:rFonts w:eastAsia="Trebuchet MS" w:cstheme="minorHAnsi"/>
          <w:lang w:val="en-US"/>
        </w:rPr>
        <w:t xml:space="preserve">L </w:t>
      </w:r>
      <w:proofErr w:type="spellStart"/>
      <w:r w:rsidRPr="003D42D3">
        <w:rPr>
          <w:rFonts w:eastAsia="Trebuchet MS" w:cstheme="minorHAnsi"/>
          <w:lang w:val="en-US"/>
        </w:rPr>
        <w:t>Rist</w:t>
      </w:r>
      <w:proofErr w:type="spellEnd"/>
      <w:r w:rsidRPr="003D42D3">
        <w:rPr>
          <w:rFonts w:eastAsia="Trebuchet MS" w:cstheme="minorHAnsi"/>
          <w:lang w:val="en-US"/>
        </w:rPr>
        <w:t xml:space="preserve"> et al, ‘Applying resilience thinking to production ecosystems’, Ecosphere (open access) (2014) http://onlinelibrary.wiley.com/doi/10.1890/ES13-00330.1/abstract  </w:t>
      </w:r>
    </w:p>
    <w:p w14:paraId="54F6CBCD" w14:textId="481DE9D8" w:rsidR="003D42D3" w:rsidRPr="003D42D3" w:rsidRDefault="003D42D3" w:rsidP="003D42D3">
      <w:pPr>
        <w:pStyle w:val="Akapitzlist"/>
        <w:widowControl w:val="0"/>
        <w:numPr>
          <w:ilvl w:val="0"/>
          <w:numId w:val="6"/>
        </w:numPr>
        <w:autoSpaceDE w:val="0"/>
        <w:autoSpaceDN w:val="0"/>
        <w:spacing w:before="179" w:after="0" w:line="273" w:lineRule="auto"/>
        <w:ind w:right="77"/>
        <w:rPr>
          <w:rFonts w:eastAsia="Trebuchet MS" w:cstheme="minorHAnsi"/>
          <w:lang w:val="en-US"/>
        </w:rPr>
      </w:pPr>
      <w:r w:rsidRPr="003D42D3">
        <w:rPr>
          <w:rFonts w:eastAsia="Trebuchet MS" w:cstheme="minorHAnsi"/>
          <w:lang w:val="en-US"/>
        </w:rPr>
        <w:t>Video ‘How Wolves Change Rivers’ narrated by George Monbiot</w:t>
      </w:r>
      <w:r w:rsidRPr="003D42D3">
        <w:rPr>
          <w:rFonts w:eastAsia="Trebuchet MS" w:cstheme="minorHAnsi"/>
          <w:lang w:val="en-US"/>
        </w:rPr>
        <w:t xml:space="preserve"> </w:t>
      </w:r>
      <w:r w:rsidRPr="003D42D3">
        <w:rPr>
          <w:rFonts w:eastAsia="Trebuchet MS" w:cstheme="minorHAnsi"/>
          <w:lang w:val="en-US"/>
        </w:rPr>
        <w:t xml:space="preserve">https://www.youtube.com/watch?v=ysa5OBhXz-Q&amp;app=desktop </w:t>
      </w:r>
    </w:p>
    <w:p w14:paraId="7B35F010" w14:textId="1366EC66" w:rsidR="003D42D3" w:rsidRPr="003D42D3" w:rsidRDefault="003D42D3" w:rsidP="003D42D3">
      <w:pPr>
        <w:pStyle w:val="Akapitzlist"/>
        <w:widowControl w:val="0"/>
        <w:numPr>
          <w:ilvl w:val="0"/>
          <w:numId w:val="6"/>
        </w:numPr>
        <w:autoSpaceDE w:val="0"/>
        <w:autoSpaceDN w:val="0"/>
        <w:spacing w:before="179" w:after="0" w:line="273" w:lineRule="auto"/>
        <w:ind w:right="77"/>
        <w:jc w:val="both"/>
        <w:rPr>
          <w:rFonts w:eastAsia="Trebuchet MS" w:cstheme="minorHAnsi"/>
          <w:lang w:val="en-US"/>
        </w:rPr>
      </w:pPr>
      <w:proofErr w:type="spellStart"/>
      <w:r w:rsidRPr="003D42D3">
        <w:rPr>
          <w:rFonts w:eastAsia="Trebuchet MS" w:cstheme="minorHAnsi"/>
          <w:lang w:val="en-US"/>
        </w:rPr>
        <w:t>Thania</w:t>
      </w:r>
      <w:proofErr w:type="spellEnd"/>
      <w:r w:rsidRPr="003D42D3">
        <w:rPr>
          <w:rFonts w:eastAsia="Trebuchet MS" w:cstheme="minorHAnsi"/>
          <w:lang w:val="en-US"/>
        </w:rPr>
        <w:t xml:space="preserve"> </w:t>
      </w:r>
      <w:proofErr w:type="spellStart"/>
      <w:r w:rsidRPr="003D42D3">
        <w:rPr>
          <w:rFonts w:eastAsia="Trebuchet MS" w:cstheme="minorHAnsi"/>
          <w:lang w:val="en-US"/>
        </w:rPr>
        <w:t>Paffenholz</w:t>
      </w:r>
      <w:proofErr w:type="spellEnd"/>
      <w:r w:rsidRPr="003D42D3">
        <w:rPr>
          <w:rFonts w:eastAsia="Trebuchet MS" w:cstheme="minorHAnsi"/>
          <w:lang w:val="en-US"/>
        </w:rPr>
        <w:t xml:space="preserve">, Perpetual Peacebuilding: A New Paradigm to Move Beyond the Linearity of Liberal Peacebuilding, Journal of Intervention and </w:t>
      </w:r>
      <w:proofErr w:type="spellStart"/>
      <w:r w:rsidRPr="003D42D3">
        <w:rPr>
          <w:rFonts w:eastAsia="Trebuchet MS" w:cstheme="minorHAnsi"/>
          <w:lang w:val="en-US"/>
        </w:rPr>
        <w:t>Statebuilding</w:t>
      </w:r>
      <w:proofErr w:type="spellEnd"/>
      <w:r w:rsidRPr="003D42D3">
        <w:rPr>
          <w:rFonts w:eastAsia="Trebuchet MS" w:cstheme="minorHAnsi"/>
          <w:lang w:val="en-US"/>
        </w:rPr>
        <w:t>, 15:3 (2021) 367-385.</w:t>
      </w:r>
    </w:p>
    <w:p w14:paraId="44A8179F" w14:textId="77777777" w:rsidR="003D42D3" w:rsidRPr="003D42D3" w:rsidRDefault="003D42D3" w:rsidP="003D42D3">
      <w:pPr>
        <w:pStyle w:val="Akapitzlist"/>
        <w:widowControl w:val="0"/>
        <w:numPr>
          <w:ilvl w:val="0"/>
          <w:numId w:val="6"/>
        </w:numPr>
        <w:autoSpaceDE w:val="0"/>
        <w:autoSpaceDN w:val="0"/>
        <w:spacing w:before="179" w:after="0" w:line="273" w:lineRule="auto"/>
        <w:ind w:right="77"/>
        <w:jc w:val="both"/>
        <w:rPr>
          <w:rFonts w:eastAsia="Trebuchet MS" w:cstheme="minorHAnsi"/>
          <w:lang w:val="en-US"/>
        </w:rPr>
      </w:pPr>
      <w:r w:rsidRPr="003D42D3">
        <w:rPr>
          <w:rFonts w:eastAsia="Trebuchet MS" w:cstheme="minorHAnsi"/>
          <w:lang w:val="en-US"/>
        </w:rPr>
        <w:t>Cedric de Coning, ‘From peacebuilding to sustaining peace: Implications of complexity for resilience and sustainability’, Resilience, 4(3), (2016): 166-181.</w:t>
      </w:r>
    </w:p>
    <w:p w14:paraId="117EC01D" w14:textId="3243C6BB" w:rsidR="003D42D3" w:rsidRPr="003D42D3" w:rsidRDefault="003D42D3" w:rsidP="003D42D3">
      <w:pPr>
        <w:pStyle w:val="Akapitzlist"/>
        <w:widowControl w:val="0"/>
        <w:autoSpaceDE w:val="0"/>
        <w:autoSpaceDN w:val="0"/>
        <w:spacing w:before="179" w:after="0" w:line="273" w:lineRule="auto"/>
        <w:ind w:right="77"/>
        <w:jc w:val="both"/>
        <w:rPr>
          <w:rFonts w:eastAsia="Trebuchet MS" w:cstheme="minorHAnsi"/>
          <w:lang w:val="en-US"/>
        </w:rPr>
      </w:pPr>
      <w:r w:rsidRPr="003D42D3">
        <w:rPr>
          <w:rFonts w:eastAsia="Trebuchet MS" w:cstheme="minorHAnsi"/>
          <w:lang w:val="en-US"/>
        </w:rPr>
        <w:t xml:space="preserve">http://www.tandfonline.com/doi/full/10.1080/21693293.2016.1153773 </w:t>
      </w:r>
    </w:p>
    <w:p w14:paraId="584E668C" w14:textId="5F833BA0" w:rsidR="003D42D3" w:rsidRPr="003D42D3" w:rsidRDefault="003D42D3" w:rsidP="003D42D3">
      <w:pPr>
        <w:pStyle w:val="Akapitzlist"/>
        <w:widowControl w:val="0"/>
        <w:numPr>
          <w:ilvl w:val="0"/>
          <w:numId w:val="6"/>
        </w:numPr>
        <w:autoSpaceDE w:val="0"/>
        <w:autoSpaceDN w:val="0"/>
        <w:spacing w:before="179" w:after="0" w:line="273" w:lineRule="auto"/>
        <w:ind w:right="77"/>
        <w:jc w:val="both"/>
        <w:rPr>
          <w:rFonts w:eastAsia="Trebuchet MS" w:cstheme="minorHAnsi"/>
          <w:lang w:val="en-US"/>
        </w:rPr>
      </w:pPr>
      <w:r w:rsidRPr="003D42D3">
        <w:rPr>
          <w:rFonts w:eastAsia="Trebuchet MS" w:cstheme="minorHAnsi"/>
          <w:lang w:val="en-US"/>
        </w:rPr>
        <w:t xml:space="preserve">Benjamin Bratton, The Revenge of the Real: 18 Lessons of Quarantine Urbanism, </w:t>
      </w:r>
      <w:proofErr w:type="spellStart"/>
      <w:r w:rsidRPr="003D42D3">
        <w:rPr>
          <w:rFonts w:eastAsia="Trebuchet MS" w:cstheme="minorHAnsi"/>
          <w:lang w:val="en-US"/>
        </w:rPr>
        <w:t>Strelka</w:t>
      </w:r>
      <w:proofErr w:type="spellEnd"/>
      <w:r w:rsidRPr="003D42D3">
        <w:rPr>
          <w:rFonts w:eastAsia="Trebuchet MS" w:cstheme="minorHAnsi"/>
          <w:lang w:val="en-US"/>
        </w:rPr>
        <w:t xml:space="preserve"> Magazine, 3 April 2020.</w:t>
      </w:r>
      <w:r>
        <w:rPr>
          <w:rFonts w:eastAsia="Trebuchet MS" w:cstheme="minorHAnsi"/>
          <w:lang w:val="en-US"/>
        </w:rPr>
        <w:t xml:space="preserve"> </w:t>
      </w:r>
      <w:r w:rsidRPr="003D42D3">
        <w:rPr>
          <w:rFonts w:eastAsia="Trebuchet MS" w:cstheme="minorHAnsi"/>
          <w:lang w:val="en-US"/>
        </w:rPr>
        <w:t>https://strelkamag.com/en/article/18-lessons-from-quarantine-</w:t>
      </w:r>
      <w:r w:rsidRPr="003D42D3">
        <w:rPr>
          <w:rFonts w:eastAsia="Trebuchet MS" w:cstheme="minorHAnsi"/>
          <w:lang w:val="en-US"/>
        </w:rPr>
        <w:lastRenderedPageBreak/>
        <w:t xml:space="preserve">urbanism </w:t>
      </w:r>
    </w:p>
    <w:p w14:paraId="4F638091" w14:textId="0D268EA2" w:rsidR="003D42D3" w:rsidRPr="003D42D3" w:rsidRDefault="003D42D3" w:rsidP="003D42D3">
      <w:pPr>
        <w:pStyle w:val="Akapitzlist"/>
        <w:widowControl w:val="0"/>
        <w:numPr>
          <w:ilvl w:val="0"/>
          <w:numId w:val="6"/>
        </w:numPr>
        <w:autoSpaceDE w:val="0"/>
        <w:autoSpaceDN w:val="0"/>
        <w:spacing w:before="179" w:after="0" w:line="273" w:lineRule="auto"/>
        <w:ind w:right="77"/>
        <w:jc w:val="both"/>
        <w:rPr>
          <w:rFonts w:eastAsia="Trebuchet MS" w:cstheme="minorHAnsi"/>
          <w:lang w:val="en-US"/>
        </w:rPr>
      </w:pPr>
      <w:r w:rsidRPr="003D42D3">
        <w:rPr>
          <w:rFonts w:eastAsia="Trebuchet MS" w:cstheme="minorHAnsi"/>
          <w:lang w:val="en-US"/>
        </w:rPr>
        <w:t xml:space="preserve">Kenneth Neil </w:t>
      </w:r>
      <w:proofErr w:type="spellStart"/>
      <w:r w:rsidRPr="003D42D3">
        <w:rPr>
          <w:rFonts w:eastAsia="Trebuchet MS" w:cstheme="minorHAnsi"/>
          <w:lang w:val="en-US"/>
        </w:rPr>
        <w:t>Cukier</w:t>
      </w:r>
      <w:proofErr w:type="spellEnd"/>
      <w:r w:rsidRPr="003D42D3">
        <w:rPr>
          <w:rFonts w:eastAsia="Trebuchet MS" w:cstheme="minorHAnsi"/>
          <w:lang w:val="en-US"/>
        </w:rPr>
        <w:t xml:space="preserve"> and Viktor Mayer-</w:t>
      </w:r>
      <w:proofErr w:type="spellStart"/>
      <w:r w:rsidRPr="003D42D3">
        <w:rPr>
          <w:rFonts w:eastAsia="Trebuchet MS" w:cstheme="minorHAnsi"/>
          <w:lang w:val="en-US"/>
        </w:rPr>
        <w:t>Schoenberger</w:t>
      </w:r>
      <w:proofErr w:type="spellEnd"/>
      <w:r w:rsidRPr="003D42D3">
        <w:rPr>
          <w:rFonts w:eastAsia="Trebuchet MS" w:cstheme="minorHAnsi"/>
          <w:lang w:val="en-US"/>
        </w:rPr>
        <w:t>, ‘The Rise of Big Data: How It's Changing the Way We Think About the World’, Foreign Affairs, May/June 2013. http://m.foreignaffairs.com/articles/139104/kenneth-neil-cukier-and-viktor-mayer-schoenberger/the-rise-of-big-data</w:t>
      </w:r>
    </w:p>
    <w:p w14:paraId="374812F1" w14:textId="77777777" w:rsidR="003D42D3" w:rsidRPr="003D42D3" w:rsidRDefault="003D42D3" w:rsidP="003D42D3">
      <w:pPr>
        <w:pStyle w:val="Akapitzlist"/>
        <w:widowControl w:val="0"/>
        <w:numPr>
          <w:ilvl w:val="0"/>
          <w:numId w:val="6"/>
        </w:numPr>
        <w:autoSpaceDE w:val="0"/>
        <w:autoSpaceDN w:val="0"/>
        <w:spacing w:before="179" w:after="0" w:line="273" w:lineRule="auto"/>
        <w:ind w:right="77"/>
        <w:jc w:val="both"/>
        <w:rPr>
          <w:rFonts w:eastAsia="Trebuchet MS" w:cstheme="minorHAnsi"/>
          <w:lang w:val="en-US"/>
        </w:rPr>
      </w:pPr>
      <w:r w:rsidRPr="003D42D3">
        <w:rPr>
          <w:rFonts w:eastAsia="Trebuchet MS" w:cstheme="minorHAnsi"/>
          <w:lang w:val="en-US"/>
        </w:rPr>
        <w:t>Friedrich Hayek, ‘The Theory of Complex Phenomena: A Precocious Play on the Epistemology of Complexity’, in Hayek, Studies in Philosophy, Politics and Economics (London: Routledge, 1967), pp. 22-42.</w:t>
      </w:r>
    </w:p>
    <w:p w14:paraId="34C00996" w14:textId="77777777" w:rsidR="003D42D3" w:rsidRPr="00F014BF" w:rsidRDefault="003D42D3" w:rsidP="003D42D3">
      <w:pPr>
        <w:widowControl w:val="0"/>
        <w:autoSpaceDE w:val="0"/>
        <w:autoSpaceDN w:val="0"/>
        <w:spacing w:before="179" w:after="0" w:line="273" w:lineRule="auto"/>
        <w:ind w:right="77"/>
        <w:jc w:val="both"/>
        <w:rPr>
          <w:rFonts w:eastAsia="Trebuchet MS" w:cstheme="minorHAnsi"/>
          <w:b/>
          <w:bCs/>
          <w:highlight w:val="yellow"/>
          <w:lang w:val="en-US"/>
        </w:rPr>
      </w:pPr>
    </w:p>
    <w:p w14:paraId="6E5A31EB" w14:textId="77777777" w:rsidR="00F014BF" w:rsidRPr="00A43C0F" w:rsidRDefault="00F014BF" w:rsidP="00F014BF">
      <w:pPr>
        <w:spacing w:line="259" w:lineRule="auto"/>
        <w:jc w:val="center"/>
        <w:rPr>
          <w:sz w:val="28"/>
          <w:szCs w:val="28"/>
          <w:lang w:val="en-US"/>
        </w:rPr>
      </w:pPr>
    </w:p>
    <w:p w14:paraId="1539F3CB" w14:textId="77777777" w:rsidR="00F014BF" w:rsidRPr="00A43C0F" w:rsidRDefault="00F014BF" w:rsidP="00F014BF">
      <w:pPr>
        <w:rPr>
          <w:lang w:val="en-US"/>
        </w:rPr>
      </w:pPr>
    </w:p>
    <w:p w14:paraId="6B4A6A1E" w14:textId="77777777" w:rsidR="00F014BF" w:rsidRPr="00A64102" w:rsidRDefault="00F014BF" w:rsidP="00F014BF">
      <w:pPr>
        <w:rPr>
          <w:lang w:val="en-US"/>
        </w:rPr>
      </w:pPr>
    </w:p>
    <w:p w14:paraId="2266075D" w14:textId="77777777" w:rsidR="0010244D" w:rsidRPr="00F014BF" w:rsidRDefault="0010244D">
      <w:pPr>
        <w:rPr>
          <w:lang w:val="en-US"/>
        </w:rPr>
      </w:pPr>
    </w:p>
    <w:sectPr w:rsidR="0010244D" w:rsidRPr="00F014BF">
      <w:headerReference w:type="default" r:id="rId19"/>
      <w:footerReference w:type="default" r:id="rI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CCE6" w14:textId="77777777" w:rsidR="00493414" w:rsidRDefault="00000000">
    <w:pPr>
      <w:pStyle w:val="Stopka"/>
    </w:pPr>
  </w:p>
  <w:p w14:paraId="07EE5412" w14:textId="77777777" w:rsidR="004B1ADB" w:rsidRDefault="00000000">
    <w:pPr>
      <w:pStyle w:val="Stopka"/>
    </w:pPr>
    <w:r>
      <w:rPr>
        <w:noProof/>
      </w:rPr>
      <w:drawing>
        <wp:inline distT="0" distB="0" distL="0" distR="0" wp14:anchorId="2FC0616E" wp14:editId="02667E0D">
          <wp:extent cx="5646420" cy="75033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609" cy="764181"/>
                  </a:xfrm>
                  <a:prstGeom prst="rect">
                    <a:avLst/>
                  </a:prstGeom>
                  <a:noFill/>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AB52" w14:textId="77777777" w:rsidR="005C4067" w:rsidRDefault="00000000">
    <w:pPr>
      <w:pStyle w:val="Nagwek"/>
      <w:rPr>
        <w:noProof/>
      </w:rPr>
    </w:pPr>
    <w:r>
      <w:rPr>
        <w:noProof/>
      </w:rPr>
      <w:t xml:space="preserve">      </w:t>
    </w:r>
    <w:r>
      <w:rPr>
        <w:noProof/>
      </w:rPr>
      <w:drawing>
        <wp:inline distT="0" distB="0" distL="0" distR="0" wp14:anchorId="152F3322" wp14:editId="4EC9620A">
          <wp:extent cx="1476567" cy="88392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741" cy="888813"/>
                  </a:xfrm>
                  <a:prstGeom prst="rect">
                    <a:avLst/>
                  </a:prstGeom>
                  <a:noFill/>
                </pic:spPr>
              </pic:pic>
            </a:graphicData>
          </a:graphic>
        </wp:inline>
      </w:drawing>
    </w:r>
    <w:r>
      <w:rPr>
        <w:noProof/>
      </w:rPr>
      <w:t xml:space="preserve">             </w:t>
    </w:r>
    <w:r>
      <w:rPr>
        <w:noProof/>
      </w:rPr>
      <w:drawing>
        <wp:inline distT="0" distB="0" distL="0" distR="0" wp14:anchorId="1EC2E670" wp14:editId="360F1122">
          <wp:extent cx="1935415" cy="825057"/>
          <wp:effectExtent l="0" t="0" r="825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940" cy="830823"/>
                  </a:xfrm>
                  <a:prstGeom prst="rect">
                    <a:avLst/>
                  </a:prstGeom>
                  <a:noFill/>
                </pic:spPr>
              </pic:pic>
            </a:graphicData>
          </a:graphic>
        </wp:inline>
      </w:drawing>
    </w:r>
    <w:r>
      <w:rPr>
        <w:noProof/>
      </w:rPr>
      <w:t xml:space="preserve">    </w:t>
    </w:r>
    <w:r>
      <w:rPr>
        <w:noProof/>
      </w:rPr>
      <w:drawing>
        <wp:inline distT="0" distB="0" distL="0" distR="0" wp14:anchorId="7B1112E6" wp14:editId="590F01AE">
          <wp:extent cx="1447165" cy="994440"/>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8832"/>
                  <a:stretch/>
                </pic:blipFill>
                <pic:spPr bwMode="auto">
                  <a:xfrm>
                    <a:off x="0" y="0"/>
                    <a:ext cx="1450017" cy="9964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816"/>
    <w:multiLevelType w:val="hybridMultilevel"/>
    <w:tmpl w:val="307A2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B35BF9"/>
    <w:multiLevelType w:val="hybridMultilevel"/>
    <w:tmpl w:val="D3EEE7C2"/>
    <w:lvl w:ilvl="0" w:tplc="48BCB936">
      <w:numFmt w:val="bullet"/>
      <w:lvlText w:val="-"/>
      <w:lvlJc w:val="left"/>
      <w:pPr>
        <w:ind w:left="802" w:hanging="360"/>
      </w:pPr>
      <w:rPr>
        <w:rFonts w:ascii="Times New Roman" w:eastAsiaTheme="minorEastAsia" w:hAnsi="Times New Roman" w:cs="Times New Roman"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2" w15:restartNumberingAfterBreak="0">
    <w:nsid w:val="226407BF"/>
    <w:multiLevelType w:val="hybridMultilevel"/>
    <w:tmpl w:val="A244AD28"/>
    <w:lvl w:ilvl="0" w:tplc="48BCB936">
      <w:numFmt w:val="bullet"/>
      <w:lvlText w:val="-"/>
      <w:lvlJc w:val="left"/>
      <w:pPr>
        <w:ind w:left="802" w:hanging="360"/>
      </w:pPr>
      <w:rPr>
        <w:rFonts w:ascii="Times New Roman" w:eastAsiaTheme="minorEastAsia" w:hAnsi="Times New Roman" w:cs="Times New Roman"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3" w15:restartNumberingAfterBreak="0">
    <w:nsid w:val="351B1AC9"/>
    <w:multiLevelType w:val="hybridMultilevel"/>
    <w:tmpl w:val="F86A946E"/>
    <w:lvl w:ilvl="0" w:tplc="48BCB93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FC3D7A"/>
    <w:multiLevelType w:val="hybridMultilevel"/>
    <w:tmpl w:val="69D0B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785B00"/>
    <w:multiLevelType w:val="hybridMultilevel"/>
    <w:tmpl w:val="2634F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DF08B0"/>
    <w:multiLevelType w:val="hybridMultilevel"/>
    <w:tmpl w:val="0F76667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76565A"/>
    <w:multiLevelType w:val="hybridMultilevel"/>
    <w:tmpl w:val="C330A258"/>
    <w:lvl w:ilvl="0" w:tplc="57BE9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886E43"/>
    <w:multiLevelType w:val="hybridMultilevel"/>
    <w:tmpl w:val="7C507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1897345">
    <w:abstractNumId w:val="4"/>
  </w:num>
  <w:num w:numId="2" w16cid:durableId="239217323">
    <w:abstractNumId w:val="6"/>
  </w:num>
  <w:num w:numId="3" w16cid:durableId="641738414">
    <w:abstractNumId w:val="1"/>
  </w:num>
  <w:num w:numId="4" w16cid:durableId="705908428">
    <w:abstractNumId w:val="3"/>
  </w:num>
  <w:num w:numId="5" w16cid:durableId="469369859">
    <w:abstractNumId w:val="2"/>
  </w:num>
  <w:num w:numId="6" w16cid:durableId="943920191">
    <w:abstractNumId w:val="8"/>
  </w:num>
  <w:num w:numId="7" w16cid:durableId="1251238074">
    <w:abstractNumId w:val="0"/>
  </w:num>
  <w:num w:numId="8" w16cid:durableId="1172186734">
    <w:abstractNumId w:val="5"/>
  </w:num>
  <w:num w:numId="9" w16cid:durableId="393160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BF"/>
    <w:rsid w:val="0010244D"/>
    <w:rsid w:val="001961C1"/>
    <w:rsid w:val="003D42D3"/>
    <w:rsid w:val="009A4449"/>
    <w:rsid w:val="00B64645"/>
    <w:rsid w:val="00CF5CB2"/>
    <w:rsid w:val="00F01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8EF6"/>
  <w15:chartTrackingRefBased/>
  <w15:docId w15:val="{D1044C80-6F83-4FD4-9CC5-682DC54F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4BF"/>
    <w:pPr>
      <w:spacing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14BF"/>
    <w:pPr>
      <w:ind w:left="720"/>
      <w:contextualSpacing/>
    </w:pPr>
  </w:style>
  <w:style w:type="table" w:customStyle="1" w:styleId="TableNormal">
    <w:name w:val="Table Normal"/>
    <w:uiPriority w:val="2"/>
    <w:semiHidden/>
    <w:qFormat/>
    <w:rsid w:val="00F014B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agwek">
    <w:name w:val="header"/>
    <w:basedOn w:val="Normalny"/>
    <w:link w:val="NagwekZnak"/>
    <w:uiPriority w:val="99"/>
    <w:unhideWhenUsed/>
    <w:rsid w:val="00F01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4BF"/>
  </w:style>
  <w:style w:type="paragraph" w:styleId="Stopka">
    <w:name w:val="footer"/>
    <w:basedOn w:val="Normalny"/>
    <w:link w:val="StopkaZnak"/>
    <w:uiPriority w:val="99"/>
    <w:unhideWhenUsed/>
    <w:rsid w:val="00F01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4BF"/>
  </w:style>
  <w:style w:type="paragraph" w:customStyle="1" w:styleId="TableParagraph">
    <w:name w:val="Table Paragraph"/>
    <w:basedOn w:val="Normalny"/>
    <w:uiPriority w:val="1"/>
    <w:qFormat/>
    <w:rsid w:val="003D42D3"/>
    <w:pPr>
      <w:widowControl w:val="0"/>
      <w:autoSpaceDE w:val="0"/>
      <w:autoSpaceDN w:val="0"/>
      <w:spacing w:after="0" w:line="240" w:lineRule="auto"/>
      <w:ind w:left="82"/>
    </w:pPr>
    <w:rPr>
      <w:rFonts w:ascii="Trebuchet MS" w:eastAsia="Trebuchet MS" w:hAnsi="Trebuchet MS" w:cs="Trebuchet MS"/>
      <w:lang w:val="en-US"/>
    </w:rPr>
  </w:style>
  <w:style w:type="character" w:styleId="Hipercze">
    <w:name w:val="Hyperlink"/>
    <w:unhideWhenUsed/>
    <w:rsid w:val="003D42D3"/>
    <w:rPr>
      <w:color w:val="0000FF"/>
      <w:u w:val="single"/>
    </w:rPr>
  </w:style>
  <w:style w:type="character" w:styleId="Nierozpoznanawzmianka">
    <w:name w:val="Unresolved Mention"/>
    <w:basedOn w:val="Domylnaczcionkaakapitu"/>
    <w:uiPriority w:val="99"/>
    <w:semiHidden/>
    <w:unhideWhenUsed/>
    <w:rsid w:val="009A4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com.org/files/Seeing%20Like%20a%20State%20-%20James%20C.%20Scott.pdf" TargetMode="External"/><Relationship Id="rId13" Type="http://schemas.openxmlformats.org/officeDocument/2006/relationships/hyperlink" Target="http://m.foreignaffairs.com/articles/139104/kenneth-neil-cukier-and-viktor-mayer-schoenberger/the-rise-of-big-data" TargetMode="External"/><Relationship Id="rId18" Type="http://schemas.openxmlformats.org/officeDocument/2006/relationships/hyperlink" Target="http://m.foreignaffairs.com/articles/139104/kenneth-neil-cukier-and-viktor-mayer-schoenberger/the-rise-of-big-da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oemamag.com/from-the-anthropocene-to-the-microbiocene/" TargetMode="External"/><Relationship Id="rId12" Type="http://schemas.openxmlformats.org/officeDocument/2006/relationships/hyperlink" Target="https://strelkamag.com/en/article/18-lessons-from-quarantine-urbanism" TargetMode="External"/><Relationship Id="rId17" Type="http://schemas.openxmlformats.org/officeDocument/2006/relationships/hyperlink" Target="https://strelkamag.com/en/article/18-lessons-from-quarantine-urbanism" TargetMode="External"/><Relationship Id="rId2" Type="http://schemas.openxmlformats.org/officeDocument/2006/relationships/styles" Target="styles.xml"/><Relationship Id="rId16" Type="http://schemas.openxmlformats.org/officeDocument/2006/relationships/hyperlink" Target="http://www.tandfonline.com/doi/full/10.1080/21693293.2016.115377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libcom.org/files/Seeing%20Like%20a%20State%20-%20James%20C.%20Scott.pdf" TargetMode="External"/><Relationship Id="rId11" Type="http://schemas.openxmlformats.org/officeDocument/2006/relationships/hyperlink" Target="http://www.tandfonline.com/doi/full/10.1080/21693293.2016.1153773" TargetMode="External"/><Relationship Id="rId5" Type="http://schemas.openxmlformats.org/officeDocument/2006/relationships/hyperlink" Target="https://www.noemamag.com/from-the-anthropocene-to-the-microbiocene/" TargetMode="External"/><Relationship Id="rId15" Type="http://schemas.openxmlformats.org/officeDocument/2006/relationships/hyperlink" Target="https://www.youtube.com/watch?v=ysa5OBhXz-Q&amp;app=desktop" TargetMode="External"/><Relationship Id="rId10" Type="http://schemas.openxmlformats.org/officeDocument/2006/relationships/hyperlink" Target="https://www.youtube.com/watch?v=ysa5OBhXz-Q&amp;app=deskto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library.wiley.com/doi/10.1890/ES13-00330.1/abstract" TargetMode="External"/><Relationship Id="rId14" Type="http://schemas.openxmlformats.org/officeDocument/2006/relationships/hyperlink" Target="http://onlinelibrary.wiley.com/doi/10.1890/ES13-00330.1/abstrac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Kaczmarczyk</dc:creator>
  <cp:keywords/>
  <dc:description/>
  <cp:lastModifiedBy>Karolina Kaczmarczyk</cp:lastModifiedBy>
  <cp:revision>3</cp:revision>
  <dcterms:created xsi:type="dcterms:W3CDTF">2023-01-17T16:39:00Z</dcterms:created>
  <dcterms:modified xsi:type="dcterms:W3CDTF">2023-01-17T16:54:00Z</dcterms:modified>
</cp:coreProperties>
</file>